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7FB60" w14:textId="36D48C47" w:rsidR="00B27685" w:rsidRPr="00F510FE" w:rsidRDefault="00B27685" w:rsidP="00F510FE">
      <w:pPr>
        <w:pStyle w:val="Hlavika"/>
        <w:tabs>
          <w:tab w:val="left" w:pos="1977"/>
        </w:tabs>
        <w:ind w:firstLine="1977"/>
      </w:pPr>
    </w:p>
    <w:p w14:paraId="21836C51" w14:textId="4D7EF0C6" w:rsidR="00714D15" w:rsidRPr="00F510FE" w:rsidRDefault="00714D15" w:rsidP="00F510FE"/>
    <w:p w14:paraId="49DF1C1E" w14:textId="77777777" w:rsidR="00A52346" w:rsidRPr="00F510FE" w:rsidRDefault="00A52346" w:rsidP="00F510FE">
      <w:pPr>
        <w:jc w:val="both"/>
        <w:rPr>
          <w:b/>
          <w:bCs/>
        </w:rPr>
      </w:pPr>
    </w:p>
    <w:p w14:paraId="0F4689B0" w14:textId="77777777" w:rsidR="00E54ACB" w:rsidRPr="00F510FE" w:rsidRDefault="00E54ACB" w:rsidP="00F510FE"/>
    <w:p w14:paraId="201CCFCC" w14:textId="77777777" w:rsidR="00E54ACB" w:rsidRPr="00F510FE" w:rsidRDefault="00E54ACB" w:rsidP="00F510FE"/>
    <w:p w14:paraId="0C5C9B0E" w14:textId="50249C3B" w:rsidR="00B27685" w:rsidRPr="00F510FE" w:rsidRDefault="00B27685" w:rsidP="00F510FE"/>
    <w:p w14:paraId="57B528AC" w14:textId="77777777" w:rsidR="00E54ACB" w:rsidRPr="00F510FE" w:rsidRDefault="00E54ACB" w:rsidP="00F510FE"/>
    <w:p w14:paraId="03F1B9B9" w14:textId="77777777" w:rsidR="00EB2F61" w:rsidRPr="00F510FE" w:rsidRDefault="00EB2F61" w:rsidP="00F510FE"/>
    <w:p w14:paraId="6B6EB277" w14:textId="43B06510" w:rsidR="00EB2F61" w:rsidRPr="00F510FE" w:rsidRDefault="00EB2F61" w:rsidP="00F510FE"/>
    <w:p w14:paraId="6121DDB1" w14:textId="75217EA2" w:rsidR="003F06E5" w:rsidRPr="00F510FE" w:rsidRDefault="003F06E5" w:rsidP="00F510FE"/>
    <w:p w14:paraId="210406E9" w14:textId="7A2A579D" w:rsidR="003F06E5" w:rsidRPr="00F510FE" w:rsidRDefault="003F06E5" w:rsidP="00F510FE"/>
    <w:p w14:paraId="45701CEB" w14:textId="47F505D7" w:rsidR="003F06E5" w:rsidRPr="00F510FE" w:rsidRDefault="003F06E5" w:rsidP="00F510FE"/>
    <w:p w14:paraId="1DEDDCCE" w14:textId="77777777" w:rsidR="003F06E5" w:rsidRPr="00F510FE" w:rsidRDefault="003F06E5" w:rsidP="00F510FE"/>
    <w:p w14:paraId="41FFDB44" w14:textId="77777777" w:rsidR="00EB2F61" w:rsidRPr="00F510FE" w:rsidRDefault="00EB2F61" w:rsidP="00F510FE"/>
    <w:p w14:paraId="10C16B48" w14:textId="77777777" w:rsidR="00EB2F61" w:rsidRPr="00F510FE" w:rsidRDefault="00EB2F61" w:rsidP="00F510FE"/>
    <w:p w14:paraId="673D59EF" w14:textId="77777777" w:rsidR="00EB2F61" w:rsidRPr="00F510FE" w:rsidRDefault="00EB2F61" w:rsidP="00F510FE"/>
    <w:p w14:paraId="5BE63E5A" w14:textId="43CA1598" w:rsidR="00E54ACB" w:rsidRPr="00F510FE" w:rsidRDefault="008F3949" w:rsidP="00F510FE">
      <w:pPr>
        <w:jc w:val="center"/>
        <w:rPr>
          <w:b/>
          <w:bCs/>
          <w:sz w:val="36"/>
          <w:szCs w:val="36"/>
        </w:rPr>
      </w:pPr>
      <w:r w:rsidRPr="00F510FE">
        <w:rPr>
          <w:b/>
          <w:bCs/>
          <w:sz w:val="36"/>
          <w:szCs w:val="36"/>
        </w:rPr>
        <w:t>Integrovan</w:t>
      </w:r>
      <w:r w:rsidR="00094181">
        <w:rPr>
          <w:b/>
          <w:bCs/>
          <w:sz w:val="36"/>
          <w:szCs w:val="36"/>
        </w:rPr>
        <w:t>ý</w:t>
      </w:r>
      <w:r w:rsidRPr="00F510FE">
        <w:rPr>
          <w:b/>
          <w:bCs/>
          <w:sz w:val="36"/>
          <w:szCs w:val="36"/>
        </w:rPr>
        <w:t xml:space="preserve"> regionáln</w:t>
      </w:r>
      <w:r w:rsidR="00094181">
        <w:rPr>
          <w:b/>
          <w:bCs/>
          <w:sz w:val="36"/>
          <w:szCs w:val="36"/>
        </w:rPr>
        <w:t>y</w:t>
      </w:r>
      <w:r w:rsidRPr="00F510FE">
        <w:rPr>
          <w:b/>
          <w:bCs/>
          <w:sz w:val="36"/>
          <w:szCs w:val="36"/>
        </w:rPr>
        <w:t xml:space="preserve"> operačn</w:t>
      </w:r>
      <w:r w:rsidR="00094181">
        <w:rPr>
          <w:b/>
          <w:bCs/>
          <w:sz w:val="36"/>
          <w:szCs w:val="36"/>
        </w:rPr>
        <w:t>ý</w:t>
      </w:r>
    </w:p>
    <w:p w14:paraId="2AF2E3CE" w14:textId="2D04BE61" w:rsidR="00E54ACB" w:rsidRPr="00F510FE" w:rsidRDefault="00E54ACB" w:rsidP="00F510FE">
      <w:pPr>
        <w:jc w:val="center"/>
        <w:rPr>
          <w:b/>
          <w:bCs/>
          <w:sz w:val="36"/>
          <w:szCs w:val="36"/>
        </w:rPr>
      </w:pPr>
      <w:r w:rsidRPr="00F510FE">
        <w:rPr>
          <w:b/>
          <w:bCs/>
          <w:sz w:val="36"/>
          <w:szCs w:val="36"/>
        </w:rPr>
        <w:t>program 2014 – 2020</w:t>
      </w:r>
      <w:r w:rsidR="008F3949" w:rsidRPr="00F510FE">
        <w:rPr>
          <w:b/>
          <w:bCs/>
          <w:sz w:val="36"/>
          <w:szCs w:val="36"/>
        </w:rPr>
        <w:t xml:space="preserve">, verzia </w:t>
      </w:r>
      <w:r w:rsidR="0090272A">
        <w:rPr>
          <w:b/>
          <w:bCs/>
          <w:sz w:val="36"/>
          <w:szCs w:val="36"/>
        </w:rPr>
        <w:t>16.</w:t>
      </w:r>
      <w:r w:rsidR="001B4EC6" w:rsidRPr="00F510FE">
        <w:rPr>
          <w:b/>
          <w:bCs/>
          <w:sz w:val="36"/>
          <w:szCs w:val="36"/>
        </w:rPr>
        <w:t>0</w:t>
      </w:r>
    </w:p>
    <w:p w14:paraId="5A0BF5F1" w14:textId="77777777" w:rsidR="00E54ACB" w:rsidRPr="00F510FE" w:rsidRDefault="00E54ACB" w:rsidP="00F510FE">
      <w:pPr>
        <w:jc w:val="center"/>
        <w:rPr>
          <w:b/>
          <w:bCs/>
          <w:sz w:val="36"/>
          <w:szCs w:val="36"/>
        </w:rPr>
      </w:pPr>
      <w:r w:rsidRPr="00F510FE">
        <w:rPr>
          <w:b/>
          <w:bCs/>
          <w:sz w:val="36"/>
          <w:szCs w:val="36"/>
        </w:rPr>
        <w:t>______________</w:t>
      </w:r>
      <w:r w:rsidR="00A52346" w:rsidRPr="00F510FE">
        <w:rPr>
          <w:b/>
          <w:bCs/>
          <w:sz w:val="36"/>
          <w:szCs w:val="36"/>
        </w:rPr>
        <w:t>_______________________________</w:t>
      </w:r>
    </w:p>
    <w:p w14:paraId="17E71457" w14:textId="77777777" w:rsidR="00E54ACB" w:rsidRPr="00F510FE" w:rsidRDefault="00E54ACB" w:rsidP="00F510FE"/>
    <w:p w14:paraId="0F8B84DD" w14:textId="77777777" w:rsidR="00EB2F61" w:rsidRPr="00F510FE" w:rsidRDefault="00EB2F61" w:rsidP="00F510FE"/>
    <w:p w14:paraId="58AF20F9" w14:textId="77777777" w:rsidR="00B27685" w:rsidRPr="00F510FE" w:rsidRDefault="00B27685" w:rsidP="00F510FE"/>
    <w:p w14:paraId="5190D5AF" w14:textId="77777777" w:rsidR="00E54ACB" w:rsidRPr="00F510FE" w:rsidRDefault="00E54ACB" w:rsidP="00F510FE">
      <w:pPr>
        <w:jc w:val="center"/>
        <w:rPr>
          <w:b/>
          <w:bCs/>
          <w:color w:val="008000"/>
          <w:sz w:val="36"/>
          <w:szCs w:val="36"/>
        </w:rPr>
      </w:pPr>
      <w:r w:rsidRPr="00F510FE">
        <w:rPr>
          <w:b/>
          <w:bCs/>
          <w:color w:val="008000"/>
          <w:sz w:val="36"/>
          <w:szCs w:val="36"/>
        </w:rPr>
        <w:t>Oznámenie o</w:t>
      </w:r>
      <w:r w:rsidR="00B27685" w:rsidRPr="00F510FE">
        <w:rPr>
          <w:b/>
          <w:bCs/>
          <w:color w:val="008000"/>
          <w:sz w:val="36"/>
          <w:szCs w:val="36"/>
        </w:rPr>
        <w:t> zmene strategického dokumentu</w:t>
      </w:r>
    </w:p>
    <w:p w14:paraId="3C6283A0" w14:textId="77777777" w:rsidR="00B27685" w:rsidRPr="00F510FE" w:rsidRDefault="00F523BD" w:rsidP="00F510FE">
      <w:pPr>
        <w:jc w:val="center"/>
        <w:rPr>
          <w:color w:val="008000"/>
        </w:rPr>
      </w:pPr>
      <w:r w:rsidRPr="00F510FE">
        <w:rPr>
          <w:color w:val="008000"/>
        </w:rPr>
        <w:t>podľa zákona č. 24/2006</w:t>
      </w:r>
      <w:r w:rsidR="00B27685" w:rsidRPr="00F510FE">
        <w:rPr>
          <w:color w:val="008000"/>
        </w:rPr>
        <w:t xml:space="preserve"> Z. z. o posudzovaní vplyvov na životné prostredie a o zmene a doplnení niektorých zákonov v znení neskorších predpisov</w:t>
      </w:r>
    </w:p>
    <w:p w14:paraId="2A605DEE" w14:textId="77777777" w:rsidR="00E54ACB" w:rsidRPr="00F510FE" w:rsidRDefault="00E54ACB" w:rsidP="00F510FE"/>
    <w:p w14:paraId="4E002DE8" w14:textId="77777777" w:rsidR="00247EF6" w:rsidRPr="00F510FE" w:rsidRDefault="00247EF6" w:rsidP="00F510FE">
      <w:pPr>
        <w:rPr>
          <w:bCs/>
          <w:sz w:val="22"/>
          <w:szCs w:val="22"/>
        </w:rPr>
      </w:pPr>
    </w:p>
    <w:p w14:paraId="77EDEAD4" w14:textId="77777777" w:rsidR="008722EB" w:rsidRPr="00F510FE" w:rsidRDefault="008722EB" w:rsidP="00F510FE">
      <w:pPr>
        <w:rPr>
          <w:bCs/>
          <w:sz w:val="22"/>
          <w:szCs w:val="22"/>
        </w:rPr>
      </w:pPr>
    </w:p>
    <w:p w14:paraId="558E4448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4DDE5645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65A08648" w14:textId="06CA63EB" w:rsidR="00EB2F61" w:rsidRDefault="00EB2F61" w:rsidP="003B0C62">
      <w:pPr>
        <w:jc w:val="center"/>
        <w:rPr>
          <w:bCs/>
          <w:sz w:val="22"/>
          <w:szCs w:val="22"/>
        </w:rPr>
      </w:pPr>
    </w:p>
    <w:p w14:paraId="1D67E67F" w14:textId="6E4CBC10" w:rsidR="00A508D6" w:rsidRDefault="00A508D6" w:rsidP="003B0C62">
      <w:pPr>
        <w:jc w:val="center"/>
        <w:rPr>
          <w:bCs/>
          <w:sz w:val="22"/>
          <w:szCs w:val="22"/>
        </w:rPr>
      </w:pPr>
    </w:p>
    <w:p w14:paraId="10D7AF65" w14:textId="5C521C57" w:rsidR="00A508D6" w:rsidRDefault="00A508D6" w:rsidP="003B0C62">
      <w:pPr>
        <w:jc w:val="center"/>
        <w:rPr>
          <w:bCs/>
          <w:sz w:val="22"/>
          <w:szCs w:val="22"/>
        </w:rPr>
      </w:pPr>
    </w:p>
    <w:p w14:paraId="551621BA" w14:textId="77777777" w:rsidR="00A508D6" w:rsidRPr="00F510FE" w:rsidRDefault="00A508D6" w:rsidP="003B0C62">
      <w:pPr>
        <w:jc w:val="center"/>
        <w:rPr>
          <w:bCs/>
          <w:sz w:val="22"/>
          <w:szCs w:val="22"/>
        </w:rPr>
      </w:pPr>
    </w:p>
    <w:p w14:paraId="49F4AD3B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4AA68CAC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726F6CF6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37B40856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10B0A589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63CB2786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1FDB940F" w14:textId="25FE1C65" w:rsidR="00EB2F61" w:rsidRDefault="00EB2F61" w:rsidP="00F510FE">
      <w:pPr>
        <w:rPr>
          <w:bCs/>
          <w:sz w:val="22"/>
          <w:szCs w:val="22"/>
        </w:rPr>
      </w:pPr>
    </w:p>
    <w:p w14:paraId="20940444" w14:textId="1337601A" w:rsidR="003B0C62" w:rsidRDefault="003B0C62" w:rsidP="00F510FE">
      <w:pPr>
        <w:rPr>
          <w:bCs/>
          <w:sz w:val="22"/>
          <w:szCs w:val="22"/>
        </w:rPr>
      </w:pPr>
    </w:p>
    <w:p w14:paraId="4E6E8AC1" w14:textId="11892195" w:rsidR="003B0C62" w:rsidRDefault="003B0C62" w:rsidP="00F510FE">
      <w:pPr>
        <w:rPr>
          <w:bCs/>
          <w:sz w:val="22"/>
          <w:szCs w:val="22"/>
        </w:rPr>
      </w:pPr>
    </w:p>
    <w:p w14:paraId="54DA1A55" w14:textId="77777777" w:rsidR="003B0C62" w:rsidRPr="00F510FE" w:rsidRDefault="003B0C62" w:rsidP="00F510FE">
      <w:pPr>
        <w:rPr>
          <w:bCs/>
          <w:sz w:val="22"/>
          <w:szCs w:val="22"/>
        </w:rPr>
      </w:pPr>
    </w:p>
    <w:p w14:paraId="1C92A5C5" w14:textId="77777777" w:rsidR="00B27685" w:rsidRPr="00F510FE" w:rsidRDefault="00B27685" w:rsidP="00F510FE">
      <w:pPr>
        <w:rPr>
          <w:bCs/>
          <w:sz w:val="22"/>
          <w:szCs w:val="22"/>
        </w:rPr>
      </w:pPr>
    </w:p>
    <w:p w14:paraId="37B0092E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775CFE01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4053D3AC" w14:textId="1F9D2B7E" w:rsidR="00EB2F61" w:rsidRPr="00F510FE" w:rsidRDefault="00B27685" w:rsidP="00F510FE">
      <w:pPr>
        <w:jc w:val="center"/>
        <w:rPr>
          <w:bCs/>
          <w:sz w:val="22"/>
          <w:szCs w:val="22"/>
        </w:rPr>
      </w:pPr>
      <w:r w:rsidRPr="00F510FE">
        <w:rPr>
          <w:bCs/>
          <w:sz w:val="22"/>
          <w:szCs w:val="22"/>
        </w:rPr>
        <w:t xml:space="preserve">Bratislava, </w:t>
      </w:r>
      <w:r w:rsidR="0090272A">
        <w:rPr>
          <w:bCs/>
          <w:sz w:val="22"/>
          <w:szCs w:val="22"/>
        </w:rPr>
        <w:t>január</w:t>
      </w:r>
      <w:r w:rsidR="00047175">
        <w:rPr>
          <w:bCs/>
          <w:sz w:val="22"/>
          <w:szCs w:val="22"/>
        </w:rPr>
        <w:t xml:space="preserve"> </w:t>
      </w:r>
      <w:r w:rsidR="0090272A">
        <w:rPr>
          <w:bCs/>
          <w:sz w:val="22"/>
          <w:szCs w:val="22"/>
        </w:rPr>
        <w:t>2024</w:t>
      </w:r>
    </w:p>
    <w:p w14:paraId="6FE8688D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734BB166" w14:textId="6AEC4659" w:rsidR="00B27685" w:rsidRPr="00F510FE" w:rsidRDefault="00B27685" w:rsidP="00F510FE">
      <w:pPr>
        <w:rPr>
          <w:bCs/>
          <w:sz w:val="22"/>
          <w:szCs w:val="22"/>
        </w:rPr>
      </w:pPr>
      <w:r w:rsidRPr="00F510FE">
        <w:rPr>
          <w:b/>
          <w:bCs/>
          <w:sz w:val="36"/>
          <w:szCs w:val="36"/>
          <w:u w:val="single"/>
        </w:rPr>
        <w:br w:type="page"/>
      </w:r>
    </w:p>
    <w:p w14:paraId="39E19B0E" w14:textId="77777777" w:rsidR="00E54ACB" w:rsidRPr="006A5F60" w:rsidRDefault="00E54ACB" w:rsidP="00B521E7">
      <w:pPr>
        <w:spacing w:before="80" w:line="276" w:lineRule="auto"/>
        <w:ind w:left="142" w:hanging="142"/>
        <w:rPr>
          <w:b/>
          <w:bCs/>
          <w:sz w:val="22"/>
          <w:szCs w:val="22"/>
        </w:rPr>
      </w:pPr>
      <w:r w:rsidRPr="006A5F60">
        <w:rPr>
          <w:b/>
          <w:bCs/>
          <w:sz w:val="22"/>
          <w:szCs w:val="22"/>
        </w:rPr>
        <w:lastRenderedPageBreak/>
        <w:t>I.</w:t>
      </w:r>
      <w:r w:rsidRPr="006A5F60">
        <w:rPr>
          <w:b/>
          <w:bCs/>
          <w:sz w:val="22"/>
          <w:szCs w:val="22"/>
        </w:rPr>
        <w:tab/>
        <w:t>Základné údaje o obstarávateľovi</w:t>
      </w:r>
    </w:p>
    <w:p w14:paraId="4ABD9991" w14:textId="0E6D970E" w:rsidR="00E54ACB" w:rsidRPr="006A5F60" w:rsidRDefault="00E54ACB" w:rsidP="00B521E7">
      <w:pPr>
        <w:spacing w:before="120" w:after="120" w:line="276" w:lineRule="auto"/>
        <w:ind w:left="567" w:hanging="425"/>
        <w:jc w:val="both"/>
        <w:rPr>
          <w:b/>
          <w:bCs/>
          <w:sz w:val="22"/>
          <w:szCs w:val="22"/>
        </w:rPr>
      </w:pPr>
      <w:r w:rsidRPr="006A5F60">
        <w:rPr>
          <w:b/>
          <w:bCs/>
          <w:sz w:val="22"/>
          <w:szCs w:val="22"/>
        </w:rPr>
        <w:t>1.</w:t>
      </w:r>
      <w:r w:rsidRPr="006A5F60">
        <w:rPr>
          <w:b/>
          <w:bCs/>
          <w:sz w:val="22"/>
          <w:szCs w:val="22"/>
        </w:rPr>
        <w:tab/>
        <w:t>Názov</w:t>
      </w:r>
    </w:p>
    <w:p w14:paraId="66B931C1" w14:textId="68D753E4" w:rsidR="00E54ACB" w:rsidRPr="006A5F60" w:rsidRDefault="00E54ACB" w:rsidP="00B521E7">
      <w:pPr>
        <w:spacing w:before="80" w:line="276" w:lineRule="auto"/>
        <w:ind w:left="567"/>
        <w:jc w:val="both"/>
        <w:rPr>
          <w:sz w:val="22"/>
          <w:szCs w:val="22"/>
        </w:rPr>
      </w:pPr>
      <w:r w:rsidRPr="006A5F60">
        <w:rPr>
          <w:sz w:val="22"/>
          <w:szCs w:val="22"/>
        </w:rPr>
        <w:t xml:space="preserve">Ministerstvo </w:t>
      </w:r>
      <w:r w:rsidR="00C62FB0" w:rsidRPr="006A5F60">
        <w:rPr>
          <w:sz w:val="22"/>
          <w:szCs w:val="22"/>
        </w:rPr>
        <w:t>investícií, regionálneho rozvoja a informatizácie</w:t>
      </w:r>
      <w:r w:rsidRPr="006A5F60">
        <w:rPr>
          <w:sz w:val="22"/>
          <w:szCs w:val="22"/>
        </w:rPr>
        <w:t xml:space="preserve"> SR</w:t>
      </w:r>
    </w:p>
    <w:p w14:paraId="209A197D" w14:textId="77777777" w:rsidR="00E54ACB" w:rsidRPr="006A5F60" w:rsidRDefault="00E54ACB" w:rsidP="00B521E7">
      <w:pPr>
        <w:spacing w:before="120" w:after="120" w:line="276" w:lineRule="auto"/>
        <w:ind w:left="567" w:hanging="425"/>
        <w:jc w:val="both"/>
        <w:rPr>
          <w:b/>
          <w:bCs/>
          <w:sz w:val="22"/>
          <w:szCs w:val="22"/>
        </w:rPr>
      </w:pPr>
      <w:r w:rsidRPr="006A5F60">
        <w:rPr>
          <w:b/>
          <w:bCs/>
          <w:sz w:val="22"/>
          <w:szCs w:val="22"/>
        </w:rPr>
        <w:t>2.</w:t>
      </w:r>
      <w:r w:rsidRPr="006A5F60">
        <w:rPr>
          <w:b/>
          <w:bCs/>
          <w:sz w:val="22"/>
          <w:szCs w:val="22"/>
        </w:rPr>
        <w:tab/>
        <w:t>Identifikačné číslo</w:t>
      </w:r>
    </w:p>
    <w:p w14:paraId="34D22B5F" w14:textId="73E8271B" w:rsidR="006A344A" w:rsidRPr="006A5F60" w:rsidRDefault="006A344A" w:rsidP="00B521E7">
      <w:pPr>
        <w:spacing w:before="80" w:line="276" w:lineRule="auto"/>
        <w:ind w:left="567"/>
        <w:jc w:val="both"/>
        <w:rPr>
          <w:sz w:val="22"/>
          <w:szCs w:val="22"/>
        </w:rPr>
      </w:pPr>
      <w:r w:rsidRPr="006A5F60">
        <w:rPr>
          <w:sz w:val="22"/>
          <w:szCs w:val="22"/>
        </w:rPr>
        <w:t>50 349 287</w:t>
      </w:r>
    </w:p>
    <w:p w14:paraId="48ED13EB" w14:textId="6A17497F" w:rsidR="00E54ACB" w:rsidRPr="006A5F60" w:rsidRDefault="00E54ACB" w:rsidP="00B521E7">
      <w:pPr>
        <w:spacing w:before="120" w:after="120" w:line="276" w:lineRule="auto"/>
        <w:ind w:left="567" w:hanging="425"/>
        <w:jc w:val="both"/>
        <w:rPr>
          <w:b/>
          <w:bCs/>
          <w:sz w:val="22"/>
          <w:szCs w:val="22"/>
        </w:rPr>
      </w:pPr>
      <w:r w:rsidRPr="006A5F60">
        <w:rPr>
          <w:b/>
          <w:bCs/>
          <w:sz w:val="22"/>
          <w:szCs w:val="22"/>
        </w:rPr>
        <w:t>3.</w:t>
      </w:r>
      <w:r w:rsidRPr="006A5F60">
        <w:rPr>
          <w:b/>
          <w:bCs/>
          <w:sz w:val="22"/>
          <w:szCs w:val="22"/>
        </w:rPr>
        <w:tab/>
        <w:t>Adresa sídla</w:t>
      </w:r>
    </w:p>
    <w:p w14:paraId="3FA29B42" w14:textId="661113DA" w:rsidR="00B27685" w:rsidRPr="006A5F60" w:rsidRDefault="00DC06DD" w:rsidP="00B521E7">
      <w:pPr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6A5F60">
        <w:rPr>
          <w:sz w:val="22"/>
          <w:szCs w:val="22"/>
        </w:rPr>
        <w:t>Pribinova 25</w:t>
      </w:r>
    </w:p>
    <w:p w14:paraId="38338F07" w14:textId="2F313367" w:rsidR="00DC06DD" w:rsidRPr="006A5F60" w:rsidRDefault="00DC06DD" w:rsidP="00B521E7">
      <w:pPr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6A5F60">
        <w:rPr>
          <w:sz w:val="22"/>
          <w:szCs w:val="22"/>
        </w:rPr>
        <w:t>811 09 Bratislava</w:t>
      </w:r>
    </w:p>
    <w:p w14:paraId="5C2B14AF" w14:textId="77777777" w:rsidR="00B27685" w:rsidRPr="006A5F60" w:rsidRDefault="00B27685" w:rsidP="00B521E7">
      <w:pPr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6A5F60">
        <w:rPr>
          <w:sz w:val="22"/>
          <w:szCs w:val="22"/>
        </w:rPr>
        <w:t>Slovenská republika</w:t>
      </w:r>
    </w:p>
    <w:p w14:paraId="5BE8587D" w14:textId="77777777" w:rsidR="00E54ACB" w:rsidRPr="006A5F60" w:rsidRDefault="00E54ACB" w:rsidP="00B521E7">
      <w:pPr>
        <w:spacing w:before="120" w:after="120" w:line="276" w:lineRule="auto"/>
        <w:ind w:left="567" w:hanging="425"/>
        <w:jc w:val="both"/>
        <w:rPr>
          <w:b/>
          <w:bCs/>
          <w:sz w:val="22"/>
          <w:szCs w:val="22"/>
        </w:rPr>
      </w:pPr>
      <w:r w:rsidRPr="006A5F60">
        <w:rPr>
          <w:b/>
          <w:bCs/>
          <w:sz w:val="22"/>
          <w:szCs w:val="22"/>
        </w:rPr>
        <w:t>4.</w:t>
      </w:r>
      <w:r w:rsidRPr="006A5F60">
        <w:rPr>
          <w:b/>
          <w:bCs/>
          <w:sz w:val="22"/>
          <w:szCs w:val="22"/>
        </w:rPr>
        <w:tab/>
        <w:t>Meno, priezvisko, adresa, telefónne číslo a iné kontaktné údaje oprávneného zástupcu obstarávateľa</w:t>
      </w:r>
    </w:p>
    <w:p w14:paraId="043FF1D1" w14:textId="31026F37" w:rsidR="007E0EFD" w:rsidRPr="006A5F60" w:rsidRDefault="0090272A" w:rsidP="00B521E7">
      <w:pPr>
        <w:spacing w:before="120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Mgr</w:t>
      </w:r>
      <w:r w:rsidR="00591479" w:rsidRPr="006A5F60">
        <w:rPr>
          <w:sz w:val="22"/>
          <w:szCs w:val="22"/>
        </w:rPr>
        <w:t xml:space="preserve">. </w:t>
      </w:r>
      <w:r>
        <w:rPr>
          <w:sz w:val="22"/>
          <w:szCs w:val="22"/>
        </w:rPr>
        <w:t>Adriana Červeňová</w:t>
      </w:r>
    </w:p>
    <w:p w14:paraId="242C939A" w14:textId="584AE369" w:rsidR="007E0EFD" w:rsidRPr="006A5F60" w:rsidRDefault="007E0EFD" w:rsidP="00B521E7">
      <w:pPr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6A5F60">
        <w:rPr>
          <w:sz w:val="22"/>
          <w:szCs w:val="22"/>
        </w:rPr>
        <w:t>g</w:t>
      </w:r>
      <w:r w:rsidR="0090272A">
        <w:rPr>
          <w:sz w:val="22"/>
          <w:szCs w:val="22"/>
        </w:rPr>
        <w:t>enerálna</w:t>
      </w:r>
      <w:r w:rsidRPr="006A5F60">
        <w:rPr>
          <w:sz w:val="22"/>
          <w:szCs w:val="22"/>
        </w:rPr>
        <w:t xml:space="preserve"> ria</w:t>
      </w:r>
      <w:r w:rsidR="00D74F80" w:rsidRPr="006A5F60">
        <w:rPr>
          <w:sz w:val="22"/>
          <w:szCs w:val="22"/>
        </w:rPr>
        <w:t>diteľ</w:t>
      </w:r>
      <w:r w:rsidR="0090272A">
        <w:rPr>
          <w:sz w:val="22"/>
          <w:szCs w:val="22"/>
        </w:rPr>
        <w:t>ka</w:t>
      </w:r>
      <w:r w:rsidR="00D74F80" w:rsidRPr="006A5F60">
        <w:rPr>
          <w:sz w:val="22"/>
          <w:szCs w:val="22"/>
        </w:rPr>
        <w:t xml:space="preserve"> </w:t>
      </w:r>
      <w:r w:rsidRPr="006A5F60">
        <w:rPr>
          <w:sz w:val="22"/>
          <w:szCs w:val="22"/>
        </w:rPr>
        <w:t xml:space="preserve">sekcie </w:t>
      </w:r>
      <w:r w:rsidR="00591479" w:rsidRPr="006A5F60">
        <w:rPr>
          <w:sz w:val="22"/>
          <w:szCs w:val="22"/>
        </w:rPr>
        <w:t>IROP</w:t>
      </w:r>
    </w:p>
    <w:p w14:paraId="45EBF1D1" w14:textId="77777777" w:rsidR="00591479" w:rsidRPr="006A5F60" w:rsidRDefault="00591479" w:rsidP="00B521E7">
      <w:pPr>
        <w:spacing w:line="276" w:lineRule="auto"/>
        <w:ind w:left="567"/>
        <w:jc w:val="both"/>
        <w:rPr>
          <w:sz w:val="22"/>
          <w:szCs w:val="22"/>
        </w:rPr>
      </w:pPr>
      <w:r w:rsidRPr="006A5F60">
        <w:rPr>
          <w:sz w:val="22"/>
          <w:szCs w:val="22"/>
        </w:rPr>
        <w:t>Ministerstvo investícií, regionálneho rozvoja a informatizácie SR</w:t>
      </w:r>
    </w:p>
    <w:p w14:paraId="2A0CBBB1" w14:textId="56E1E985" w:rsidR="007E0EFD" w:rsidRPr="006A5F60" w:rsidRDefault="00DC06DD" w:rsidP="00B521E7">
      <w:pPr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6A5F60">
        <w:rPr>
          <w:sz w:val="22"/>
          <w:szCs w:val="22"/>
        </w:rPr>
        <w:t>Pribinova 25</w:t>
      </w:r>
    </w:p>
    <w:p w14:paraId="33C8855C" w14:textId="4A7B9014" w:rsidR="00DC06DD" w:rsidRPr="006A5F60" w:rsidRDefault="00DC06DD" w:rsidP="00B521E7">
      <w:pPr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6A5F60">
        <w:rPr>
          <w:sz w:val="22"/>
          <w:szCs w:val="22"/>
        </w:rPr>
        <w:t>811 09  Bratislava</w:t>
      </w:r>
    </w:p>
    <w:p w14:paraId="458950DD" w14:textId="03679167" w:rsidR="007E0EFD" w:rsidRPr="006A5F60" w:rsidRDefault="00724642" w:rsidP="00B521E7">
      <w:pPr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6A5F60">
        <w:rPr>
          <w:sz w:val="22"/>
          <w:szCs w:val="22"/>
        </w:rPr>
        <w:t>Tel</w:t>
      </w:r>
      <w:r w:rsidR="007E0EFD" w:rsidRPr="006A5F60">
        <w:rPr>
          <w:sz w:val="22"/>
          <w:szCs w:val="22"/>
        </w:rPr>
        <w:t xml:space="preserve">: +421 </w:t>
      </w:r>
      <w:r w:rsidR="00591479" w:rsidRPr="006A5F60">
        <w:rPr>
          <w:sz w:val="22"/>
          <w:szCs w:val="22"/>
        </w:rPr>
        <w:t>2 2092</w:t>
      </w:r>
      <w:r w:rsidR="007E0EFD" w:rsidRPr="006A5F60">
        <w:rPr>
          <w:sz w:val="22"/>
          <w:szCs w:val="22"/>
        </w:rPr>
        <w:t xml:space="preserve"> </w:t>
      </w:r>
      <w:r w:rsidR="0090272A">
        <w:rPr>
          <w:sz w:val="22"/>
          <w:szCs w:val="22"/>
        </w:rPr>
        <w:t>8246</w:t>
      </w:r>
    </w:p>
    <w:p w14:paraId="3FF006C7" w14:textId="7A318440" w:rsidR="007E0EFD" w:rsidRPr="006A5F60" w:rsidRDefault="007E0EFD" w:rsidP="00B521E7">
      <w:pPr>
        <w:spacing w:before="80" w:line="276" w:lineRule="auto"/>
        <w:ind w:left="567"/>
        <w:contextualSpacing/>
        <w:jc w:val="both"/>
        <w:rPr>
          <w:sz w:val="22"/>
          <w:szCs w:val="22"/>
          <w:lang w:val="en-US"/>
        </w:rPr>
      </w:pPr>
      <w:r w:rsidRPr="006A5F60">
        <w:rPr>
          <w:sz w:val="22"/>
          <w:szCs w:val="22"/>
        </w:rPr>
        <w:t xml:space="preserve">e-mail: </w:t>
      </w:r>
      <w:hyperlink r:id="rId8" w:history="1">
        <w:r w:rsidR="0090272A" w:rsidRPr="006F67A6">
          <w:rPr>
            <w:rStyle w:val="Hypertextovprepojenie"/>
            <w:sz w:val="22"/>
            <w:szCs w:val="22"/>
          </w:rPr>
          <w:t>adriana.cervenova@mirri.gov.sk</w:t>
        </w:r>
      </w:hyperlink>
      <w:r w:rsidRPr="006A5F60">
        <w:rPr>
          <w:sz w:val="22"/>
          <w:szCs w:val="22"/>
          <w:lang w:val="en-US"/>
        </w:rPr>
        <w:t xml:space="preserve"> </w:t>
      </w:r>
    </w:p>
    <w:p w14:paraId="2E371BF8" w14:textId="3A85C8D4" w:rsidR="00E54ACB" w:rsidRPr="006A5F60" w:rsidRDefault="0082329E" w:rsidP="00B521E7">
      <w:pPr>
        <w:spacing w:before="120" w:after="120" w:line="276" w:lineRule="auto"/>
        <w:ind w:left="567" w:hanging="425"/>
        <w:jc w:val="both"/>
        <w:rPr>
          <w:b/>
          <w:bCs/>
          <w:sz w:val="22"/>
          <w:szCs w:val="22"/>
        </w:rPr>
      </w:pPr>
      <w:r w:rsidRPr="006A5F60">
        <w:rPr>
          <w:b/>
          <w:bCs/>
          <w:sz w:val="22"/>
          <w:szCs w:val="22"/>
        </w:rPr>
        <w:t>5.</w:t>
      </w:r>
      <w:r w:rsidRPr="006A5F60">
        <w:rPr>
          <w:b/>
          <w:bCs/>
          <w:sz w:val="22"/>
          <w:szCs w:val="22"/>
        </w:rPr>
        <w:tab/>
      </w:r>
      <w:r w:rsidR="00E54ACB" w:rsidRPr="006A5F60">
        <w:rPr>
          <w:b/>
          <w:bCs/>
          <w:sz w:val="22"/>
          <w:szCs w:val="22"/>
        </w:rPr>
        <w:t>Meno, priezvisko, adresa, telefónne číslo a iné konta</w:t>
      </w:r>
      <w:r w:rsidR="00724642" w:rsidRPr="006A5F60">
        <w:rPr>
          <w:b/>
          <w:bCs/>
          <w:sz w:val="22"/>
          <w:szCs w:val="22"/>
        </w:rPr>
        <w:t>ktné údaje kontaktnej osoby, od </w:t>
      </w:r>
      <w:r w:rsidR="00E54ACB" w:rsidRPr="006A5F60">
        <w:rPr>
          <w:b/>
          <w:bCs/>
          <w:sz w:val="22"/>
          <w:szCs w:val="22"/>
        </w:rPr>
        <w:t>ktorej možno dostať relevantné informácie o strategickom dokumente</w:t>
      </w:r>
      <w:r w:rsidR="00724642" w:rsidRPr="006A5F60">
        <w:rPr>
          <w:b/>
          <w:bCs/>
          <w:sz w:val="22"/>
          <w:szCs w:val="22"/>
        </w:rPr>
        <w:t xml:space="preserve"> a miesto na </w:t>
      </w:r>
      <w:r w:rsidR="00E54ACB" w:rsidRPr="006A5F60">
        <w:rPr>
          <w:b/>
          <w:bCs/>
          <w:sz w:val="22"/>
          <w:szCs w:val="22"/>
        </w:rPr>
        <w:t>konzultácie</w:t>
      </w:r>
    </w:p>
    <w:p w14:paraId="03438C0E" w14:textId="635662BF" w:rsidR="00E54ACB" w:rsidRPr="006A5F60" w:rsidRDefault="005B1859" w:rsidP="00B521E7">
      <w:pPr>
        <w:spacing w:before="120" w:line="276" w:lineRule="auto"/>
        <w:ind w:left="567"/>
        <w:jc w:val="both"/>
        <w:rPr>
          <w:sz w:val="22"/>
          <w:szCs w:val="22"/>
        </w:rPr>
      </w:pPr>
      <w:r w:rsidRPr="006A5F60">
        <w:rPr>
          <w:sz w:val="22"/>
          <w:szCs w:val="22"/>
        </w:rPr>
        <w:t>Ing.</w:t>
      </w:r>
      <w:r w:rsidR="00D62FF7" w:rsidRPr="006A5F60">
        <w:rPr>
          <w:sz w:val="22"/>
          <w:szCs w:val="22"/>
        </w:rPr>
        <w:t xml:space="preserve"> </w:t>
      </w:r>
      <w:r w:rsidR="00D073D5" w:rsidRPr="006A5F60">
        <w:rPr>
          <w:sz w:val="22"/>
          <w:szCs w:val="22"/>
        </w:rPr>
        <w:t>Elena Chrenková Kušnírová</w:t>
      </w:r>
    </w:p>
    <w:p w14:paraId="64CFAEB7" w14:textId="7F75DC27" w:rsidR="00963D06" w:rsidRPr="006A5F60" w:rsidRDefault="00D073D5" w:rsidP="00B521E7">
      <w:pPr>
        <w:tabs>
          <w:tab w:val="left" w:pos="851"/>
        </w:tabs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6A5F60">
        <w:rPr>
          <w:sz w:val="22"/>
          <w:szCs w:val="22"/>
        </w:rPr>
        <w:t>vedúca oddelenia</w:t>
      </w:r>
      <w:r w:rsidR="00963D06" w:rsidRPr="006A5F60">
        <w:rPr>
          <w:sz w:val="22"/>
          <w:szCs w:val="22"/>
        </w:rPr>
        <w:t xml:space="preserve"> programovania</w:t>
      </w:r>
      <w:r w:rsidR="00724642" w:rsidRPr="006A5F60">
        <w:rPr>
          <w:sz w:val="22"/>
          <w:szCs w:val="22"/>
        </w:rPr>
        <w:t xml:space="preserve">, </w:t>
      </w:r>
      <w:r w:rsidR="00963D06" w:rsidRPr="006A5F60">
        <w:rPr>
          <w:sz w:val="22"/>
          <w:szCs w:val="22"/>
        </w:rPr>
        <w:t xml:space="preserve">odbor </w:t>
      </w:r>
      <w:r w:rsidR="0090272A">
        <w:rPr>
          <w:sz w:val="22"/>
          <w:szCs w:val="22"/>
        </w:rPr>
        <w:t>riadenia implementácie</w:t>
      </w:r>
    </w:p>
    <w:p w14:paraId="63F7C45E" w14:textId="77777777" w:rsidR="00591479" w:rsidRPr="006A5F60" w:rsidRDefault="00591479" w:rsidP="00B521E7">
      <w:pPr>
        <w:spacing w:line="276" w:lineRule="auto"/>
        <w:ind w:left="567"/>
        <w:jc w:val="both"/>
        <w:rPr>
          <w:sz w:val="22"/>
          <w:szCs w:val="22"/>
        </w:rPr>
      </w:pPr>
      <w:r w:rsidRPr="006A5F60">
        <w:rPr>
          <w:sz w:val="22"/>
          <w:szCs w:val="22"/>
        </w:rPr>
        <w:t>Ministerstvo investícií, regionálneho rozvoja a informatizácie SR</w:t>
      </w:r>
    </w:p>
    <w:p w14:paraId="5DBE5BE2" w14:textId="77777777" w:rsidR="00DC06DD" w:rsidRPr="006A5F60" w:rsidRDefault="00DC06DD" w:rsidP="00B521E7">
      <w:pPr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6A5F60">
        <w:rPr>
          <w:sz w:val="22"/>
          <w:szCs w:val="22"/>
        </w:rPr>
        <w:t>Pribinova 25</w:t>
      </w:r>
    </w:p>
    <w:p w14:paraId="6AD7DE51" w14:textId="77777777" w:rsidR="00DC06DD" w:rsidRPr="006A5F60" w:rsidRDefault="00DC06DD" w:rsidP="00B521E7">
      <w:pPr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6A5F60">
        <w:rPr>
          <w:sz w:val="22"/>
          <w:szCs w:val="22"/>
        </w:rPr>
        <w:t>811 09  Bratislava</w:t>
      </w:r>
    </w:p>
    <w:p w14:paraId="1EC49907" w14:textId="3D055601" w:rsidR="009E7D6E" w:rsidRPr="006A5F60" w:rsidRDefault="00724642" w:rsidP="00B521E7">
      <w:pPr>
        <w:tabs>
          <w:tab w:val="left" w:pos="851"/>
        </w:tabs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6A5F60">
        <w:rPr>
          <w:sz w:val="22"/>
          <w:szCs w:val="22"/>
        </w:rPr>
        <w:t>T</w:t>
      </w:r>
      <w:r w:rsidR="009E7D6E" w:rsidRPr="006A5F60">
        <w:rPr>
          <w:sz w:val="22"/>
          <w:szCs w:val="22"/>
        </w:rPr>
        <w:t>el</w:t>
      </w:r>
      <w:r w:rsidRPr="006A5F60">
        <w:rPr>
          <w:sz w:val="22"/>
          <w:szCs w:val="22"/>
        </w:rPr>
        <w:t>.</w:t>
      </w:r>
      <w:r w:rsidR="009E7D6E" w:rsidRPr="006A5F60">
        <w:rPr>
          <w:sz w:val="22"/>
          <w:szCs w:val="22"/>
        </w:rPr>
        <w:t xml:space="preserve">: +421 2 </w:t>
      </w:r>
      <w:r w:rsidR="00591479" w:rsidRPr="006A5F60">
        <w:rPr>
          <w:sz w:val="22"/>
          <w:szCs w:val="22"/>
        </w:rPr>
        <w:t>2092</w:t>
      </w:r>
      <w:r w:rsidR="009E7D6E" w:rsidRPr="006A5F60">
        <w:rPr>
          <w:sz w:val="22"/>
          <w:szCs w:val="22"/>
        </w:rPr>
        <w:t xml:space="preserve"> </w:t>
      </w:r>
      <w:r w:rsidR="00591479" w:rsidRPr="006A5F60">
        <w:rPr>
          <w:sz w:val="22"/>
          <w:szCs w:val="22"/>
        </w:rPr>
        <w:t>86</w:t>
      </w:r>
      <w:r w:rsidR="00D073D5" w:rsidRPr="006A5F60">
        <w:rPr>
          <w:sz w:val="22"/>
          <w:szCs w:val="22"/>
        </w:rPr>
        <w:t>06</w:t>
      </w:r>
    </w:p>
    <w:p w14:paraId="772F5457" w14:textId="5DBDEF89" w:rsidR="009E7D6E" w:rsidRPr="006A5F60" w:rsidRDefault="009E7D6E" w:rsidP="00B521E7">
      <w:pPr>
        <w:spacing w:before="80" w:line="276" w:lineRule="auto"/>
        <w:ind w:left="567"/>
        <w:contextualSpacing/>
        <w:jc w:val="both"/>
        <w:rPr>
          <w:sz w:val="22"/>
          <w:szCs w:val="22"/>
          <w:lang w:val="en-US"/>
        </w:rPr>
      </w:pPr>
      <w:r w:rsidRPr="006A5F60">
        <w:rPr>
          <w:sz w:val="22"/>
          <w:szCs w:val="22"/>
        </w:rPr>
        <w:t xml:space="preserve">e-mail: </w:t>
      </w:r>
      <w:hyperlink r:id="rId9" w:history="1">
        <w:r w:rsidR="00D073D5" w:rsidRPr="006A5F60">
          <w:rPr>
            <w:rStyle w:val="Hypertextovprepojenie"/>
            <w:sz w:val="22"/>
            <w:szCs w:val="22"/>
          </w:rPr>
          <w:t>elena.chrenkova.kusnirova@mirri.gov.sk</w:t>
        </w:r>
      </w:hyperlink>
      <w:r w:rsidRPr="006A5F60">
        <w:rPr>
          <w:sz w:val="22"/>
          <w:szCs w:val="22"/>
          <w:lang w:val="en-US"/>
        </w:rPr>
        <w:t xml:space="preserve"> </w:t>
      </w:r>
    </w:p>
    <w:p w14:paraId="59067191" w14:textId="27308B74" w:rsidR="009E7D6E" w:rsidRPr="006A5F60" w:rsidRDefault="009E7D6E" w:rsidP="00DA5FF8">
      <w:pPr>
        <w:spacing w:before="120" w:after="120" w:line="276" w:lineRule="auto"/>
        <w:ind w:left="567" w:hanging="425"/>
        <w:jc w:val="both"/>
        <w:rPr>
          <w:sz w:val="22"/>
          <w:szCs w:val="22"/>
        </w:rPr>
      </w:pPr>
      <w:r w:rsidRPr="006A5F60">
        <w:rPr>
          <w:sz w:val="22"/>
          <w:szCs w:val="22"/>
        </w:rPr>
        <w:t xml:space="preserve"> </w:t>
      </w:r>
    </w:p>
    <w:p w14:paraId="5A9AB8EF" w14:textId="7CB5825C" w:rsidR="004F695E" w:rsidRPr="006A5F60" w:rsidRDefault="004F695E" w:rsidP="00F510FE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6A5F60">
        <w:rPr>
          <w:sz w:val="22"/>
          <w:szCs w:val="22"/>
        </w:rPr>
        <w:br w:type="page"/>
      </w:r>
    </w:p>
    <w:p w14:paraId="1345E709" w14:textId="77777777" w:rsidR="00E54ACB" w:rsidRPr="00EB7E11" w:rsidRDefault="00E54ACB" w:rsidP="00B521E7">
      <w:pPr>
        <w:spacing w:before="120" w:line="276" w:lineRule="auto"/>
        <w:ind w:left="284" w:hanging="284"/>
        <w:rPr>
          <w:b/>
          <w:bCs/>
          <w:sz w:val="22"/>
          <w:szCs w:val="22"/>
        </w:rPr>
      </w:pPr>
      <w:r w:rsidRPr="006A5F60">
        <w:rPr>
          <w:b/>
          <w:bCs/>
          <w:sz w:val="22"/>
          <w:szCs w:val="22"/>
        </w:rPr>
        <w:lastRenderedPageBreak/>
        <w:t>II.</w:t>
      </w:r>
      <w:r w:rsidRPr="006A5F60">
        <w:rPr>
          <w:b/>
          <w:bCs/>
          <w:sz w:val="22"/>
          <w:szCs w:val="22"/>
        </w:rPr>
        <w:tab/>
      </w:r>
      <w:r w:rsidRPr="00EB7E11">
        <w:rPr>
          <w:b/>
          <w:bCs/>
          <w:sz w:val="22"/>
          <w:szCs w:val="22"/>
        </w:rPr>
        <w:t>Základné údaje o strategickom dokumente</w:t>
      </w:r>
    </w:p>
    <w:p w14:paraId="1E19CDCC" w14:textId="77777777" w:rsidR="00E54ACB" w:rsidRPr="00EB7E11" w:rsidRDefault="00E54ACB" w:rsidP="00B521E7">
      <w:pPr>
        <w:spacing w:before="240" w:after="120" w:line="276" w:lineRule="auto"/>
        <w:ind w:left="426" w:hanging="284"/>
        <w:jc w:val="both"/>
        <w:rPr>
          <w:b/>
          <w:bCs/>
          <w:sz w:val="22"/>
          <w:szCs w:val="22"/>
        </w:rPr>
      </w:pPr>
      <w:r w:rsidRPr="00EB7E11">
        <w:rPr>
          <w:b/>
          <w:bCs/>
          <w:sz w:val="22"/>
          <w:szCs w:val="22"/>
        </w:rPr>
        <w:t>1.</w:t>
      </w:r>
      <w:r w:rsidRPr="00EB7E11">
        <w:rPr>
          <w:b/>
          <w:bCs/>
          <w:sz w:val="22"/>
          <w:szCs w:val="22"/>
        </w:rPr>
        <w:tab/>
        <w:t>Názov</w:t>
      </w:r>
    </w:p>
    <w:p w14:paraId="5EF8DF41" w14:textId="356043C9" w:rsidR="00E54ACB" w:rsidRPr="00EB7E11" w:rsidRDefault="007708EA" w:rsidP="00B521E7">
      <w:pPr>
        <w:tabs>
          <w:tab w:val="left" w:pos="993"/>
        </w:tabs>
        <w:spacing w:before="120" w:line="276" w:lineRule="auto"/>
        <w:ind w:left="426"/>
        <w:jc w:val="both"/>
        <w:rPr>
          <w:b/>
          <w:bCs/>
          <w:i/>
          <w:iCs/>
          <w:sz w:val="22"/>
          <w:szCs w:val="22"/>
        </w:rPr>
      </w:pPr>
      <w:r w:rsidRPr="00EB7E11">
        <w:rPr>
          <w:b/>
          <w:bCs/>
          <w:i/>
          <w:iCs/>
          <w:sz w:val="22"/>
          <w:szCs w:val="22"/>
        </w:rPr>
        <w:t>Integrovan</w:t>
      </w:r>
      <w:r w:rsidR="00094181" w:rsidRPr="00EB7E11">
        <w:rPr>
          <w:b/>
          <w:bCs/>
          <w:i/>
          <w:iCs/>
          <w:sz w:val="22"/>
          <w:szCs w:val="22"/>
        </w:rPr>
        <w:t>ý</w:t>
      </w:r>
      <w:r w:rsidRPr="00EB7E11">
        <w:rPr>
          <w:b/>
          <w:bCs/>
          <w:i/>
          <w:iCs/>
          <w:sz w:val="22"/>
          <w:szCs w:val="22"/>
        </w:rPr>
        <w:t xml:space="preserve"> reg</w:t>
      </w:r>
      <w:r w:rsidR="008F3949" w:rsidRPr="00EB7E11">
        <w:rPr>
          <w:b/>
          <w:bCs/>
          <w:i/>
          <w:iCs/>
          <w:sz w:val="22"/>
          <w:szCs w:val="22"/>
        </w:rPr>
        <w:t>ionáln</w:t>
      </w:r>
      <w:r w:rsidR="00094181" w:rsidRPr="00EB7E11">
        <w:rPr>
          <w:b/>
          <w:bCs/>
          <w:i/>
          <w:iCs/>
          <w:sz w:val="22"/>
          <w:szCs w:val="22"/>
        </w:rPr>
        <w:t>y</w:t>
      </w:r>
      <w:r w:rsidR="008F3949" w:rsidRPr="00EB7E11">
        <w:rPr>
          <w:b/>
          <w:bCs/>
          <w:i/>
          <w:iCs/>
          <w:sz w:val="22"/>
          <w:szCs w:val="22"/>
        </w:rPr>
        <w:t xml:space="preserve"> operačn</w:t>
      </w:r>
      <w:r w:rsidR="00094181" w:rsidRPr="00EB7E11">
        <w:rPr>
          <w:b/>
          <w:bCs/>
          <w:i/>
          <w:iCs/>
          <w:sz w:val="22"/>
          <w:szCs w:val="22"/>
        </w:rPr>
        <w:t>ý</w:t>
      </w:r>
      <w:r w:rsidRPr="00EB7E11">
        <w:rPr>
          <w:b/>
          <w:bCs/>
          <w:i/>
          <w:iCs/>
          <w:sz w:val="22"/>
          <w:szCs w:val="22"/>
        </w:rPr>
        <w:t xml:space="preserve"> program </w:t>
      </w:r>
      <w:r w:rsidR="008F3949" w:rsidRPr="00EB7E11">
        <w:rPr>
          <w:b/>
          <w:bCs/>
          <w:i/>
          <w:iCs/>
          <w:sz w:val="22"/>
          <w:szCs w:val="22"/>
        </w:rPr>
        <w:t xml:space="preserve">2014 – 2020, verzia </w:t>
      </w:r>
      <w:r w:rsidR="00112B64">
        <w:rPr>
          <w:b/>
          <w:bCs/>
          <w:i/>
          <w:iCs/>
          <w:sz w:val="22"/>
          <w:szCs w:val="22"/>
        </w:rPr>
        <w:t>16</w:t>
      </w:r>
      <w:r w:rsidR="00072B20" w:rsidRPr="00EB7E11">
        <w:rPr>
          <w:b/>
          <w:bCs/>
          <w:i/>
          <w:iCs/>
          <w:sz w:val="22"/>
          <w:szCs w:val="22"/>
        </w:rPr>
        <w:t>.0</w:t>
      </w:r>
    </w:p>
    <w:p w14:paraId="7BAD46F9" w14:textId="77777777" w:rsidR="00E54ACB" w:rsidRPr="00EB7E11" w:rsidRDefault="00E54ACB" w:rsidP="00B521E7">
      <w:pPr>
        <w:spacing w:before="240" w:after="120" w:line="276" w:lineRule="auto"/>
        <w:ind w:left="426" w:hanging="284"/>
        <w:jc w:val="both"/>
        <w:rPr>
          <w:b/>
          <w:bCs/>
          <w:sz w:val="22"/>
          <w:szCs w:val="22"/>
        </w:rPr>
      </w:pPr>
      <w:r w:rsidRPr="00EB7E11">
        <w:rPr>
          <w:b/>
          <w:bCs/>
          <w:sz w:val="22"/>
          <w:szCs w:val="22"/>
        </w:rPr>
        <w:t>2.</w:t>
      </w:r>
      <w:r w:rsidRPr="00EB7E11">
        <w:rPr>
          <w:b/>
          <w:bCs/>
          <w:sz w:val="22"/>
          <w:szCs w:val="22"/>
        </w:rPr>
        <w:tab/>
        <w:t>Charakter</w:t>
      </w:r>
    </w:p>
    <w:p w14:paraId="35C50E0B" w14:textId="15C90B88" w:rsidR="00E974BC" w:rsidRPr="00EB7E11" w:rsidRDefault="007708EA" w:rsidP="00B521E7">
      <w:pPr>
        <w:spacing w:before="80" w:line="264" w:lineRule="auto"/>
        <w:ind w:left="425"/>
        <w:jc w:val="both"/>
        <w:rPr>
          <w:sz w:val="22"/>
          <w:szCs w:val="22"/>
        </w:rPr>
      </w:pPr>
      <w:r w:rsidRPr="00EB7E11">
        <w:rPr>
          <w:sz w:val="22"/>
          <w:szCs w:val="22"/>
        </w:rPr>
        <w:t>Integrovaný regionálny operačný program (ďalej len „IROP“)</w:t>
      </w:r>
      <w:r w:rsidR="00E54ACB" w:rsidRPr="00EB7E11">
        <w:rPr>
          <w:sz w:val="22"/>
          <w:szCs w:val="22"/>
        </w:rPr>
        <w:t xml:space="preserve"> predstavuje strednodobý strategický dokument určujúci základné rámce a prioritné oblasti pre </w:t>
      </w:r>
      <w:r w:rsidRPr="00EB7E11">
        <w:rPr>
          <w:sz w:val="22"/>
          <w:szCs w:val="22"/>
        </w:rPr>
        <w:t>regionálny rozvoj SR</w:t>
      </w:r>
      <w:r w:rsidR="00724642" w:rsidRPr="00EB7E11">
        <w:rPr>
          <w:sz w:val="22"/>
          <w:szCs w:val="22"/>
        </w:rPr>
        <w:t xml:space="preserve"> v </w:t>
      </w:r>
      <w:r w:rsidR="004835E8" w:rsidRPr="00EB7E11">
        <w:rPr>
          <w:sz w:val="22"/>
          <w:szCs w:val="22"/>
        </w:rPr>
        <w:t xml:space="preserve">programovom období </w:t>
      </w:r>
      <w:r w:rsidR="00E54ACB" w:rsidRPr="00EB7E11">
        <w:rPr>
          <w:sz w:val="22"/>
          <w:szCs w:val="22"/>
        </w:rPr>
        <w:t>2014</w:t>
      </w:r>
      <w:r w:rsidR="004835E8" w:rsidRPr="00EB7E11">
        <w:rPr>
          <w:sz w:val="22"/>
          <w:szCs w:val="22"/>
        </w:rPr>
        <w:t xml:space="preserve"> </w:t>
      </w:r>
      <w:r w:rsidR="00E54ACB" w:rsidRPr="00EB7E11">
        <w:rPr>
          <w:sz w:val="22"/>
          <w:szCs w:val="22"/>
        </w:rPr>
        <w:t>-</w:t>
      </w:r>
      <w:r w:rsidR="004835E8" w:rsidRPr="00EB7E11">
        <w:rPr>
          <w:sz w:val="22"/>
          <w:szCs w:val="22"/>
        </w:rPr>
        <w:t xml:space="preserve"> </w:t>
      </w:r>
      <w:r w:rsidR="00E54ACB" w:rsidRPr="00EB7E11">
        <w:rPr>
          <w:sz w:val="22"/>
          <w:szCs w:val="22"/>
        </w:rPr>
        <w:t xml:space="preserve">2020. </w:t>
      </w:r>
      <w:r w:rsidR="00E974BC" w:rsidRPr="00EB7E11">
        <w:rPr>
          <w:sz w:val="22"/>
          <w:szCs w:val="22"/>
        </w:rPr>
        <w:t xml:space="preserve">IROP bol schválený </w:t>
      </w:r>
      <w:r w:rsidR="005D3F30" w:rsidRPr="00EB7E11">
        <w:rPr>
          <w:sz w:val="22"/>
          <w:szCs w:val="22"/>
        </w:rPr>
        <w:t>vykonávacím rozhodnutím Európskej komisie C(2014)</w:t>
      </w:r>
      <w:r w:rsidR="00393026" w:rsidRPr="00EB7E11">
        <w:rPr>
          <w:sz w:val="22"/>
          <w:szCs w:val="22"/>
        </w:rPr>
        <w:t xml:space="preserve"> 10182 zo dňa 18. decembra 2014. Riad</w:t>
      </w:r>
      <w:r w:rsidR="00EB2F61" w:rsidRPr="00EB7E11">
        <w:rPr>
          <w:sz w:val="22"/>
          <w:szCs w:val="22"/>
        </w:rPr>
        <w:t>iacim orgánom pre </w:t>
      </w:r>
      <w:r w:rsidR="00393026" w:rsidRPr="00EB7E11">
        <w:rPr>
          <w:sz w:val="22"/>
          <w:szCs w:val="22"/>
        </w:rPr>
        <w:t>IROP</w:t>
      </w:r>
      <w:r w:rsidR="004835E8" w:rsidRPr="00EB7E11">
        <w:rPr>
          <w:sz w:val="22"/>
          <w:szCs w:val="22"/>
        </w:rPr>
        <w:t xml:space="preserve"> zodpovedným za prípravu a implementáciu </w:t>
      </w:r>
      <w:r w:rsidR="00393026" w:rsidRPr="00EB7E11">
        <w:rPr>
          <w:sz w:val="22"/>
          <w:szCs w:val="22"/>
        </w:rPr>
        <w:t xml:space="preserve">je Ministerstvo </w:t>
      </w:r>
      <w:r w:rsidR="00591479" w:rsidRPr="00EB7E11">
        <w:rPr>
          <w:sz w:val="22"/>
          <w:szCs w:val="22"/>
        </w:rPr>
        <w:t xml:space="preserve">investícií, regionálneho rozvoja a informatizácie </w:t>
      </w:r>
      <w:r w:rsidR="00393026" w:rsidRPr="00EB7E11">
        <w:rPr>
          <w:sz w:val="22"/>
          <w:szCs w:val="22"/>
        </w:rPr>
        <w:t>SR</w:t>
      </w:r>
      <w:r w:rsidR="00D82DDA" w:rsidRPr="00EB7E11">
        <w:rPr>
          <w:sz w:val="22"/>
          <w:szCs w:val="22"/>
        </w:rPr>
        <w:t xml:space="preserve"> (ďalej len „</w:t>
      </w:r>
      <w:r w:rsidR="00591479" w:rsidRPr="00EB7E11">
        <w:rPr>
          <w:sz w:val="22"/>
          <w:szCs w:val="22"/>
        </w:rPr>
        <w:t>MIRRI</w:t>
      </w:r>
      <w:r w:rsidR="00D82DDA" w:rsidRPr="00EB7E11">
        <w:rPr>
          <w:sz w:val="22"/>
          <w:szCs w:val="22"/>
        </w:rPr>
        <w:t xml:space="preserve"> SR“)</w:t>
      </w:r>
      <w:r w:rsidR="002258C1" w:rsidRPr="00EB7E11">
        <w:rPr>
          <w:sz w:val="22"/>
          <w:szCs w:val="22"/>
        </w:rPr>
        <w:t>.</w:t>
      </w:r>
      <w:r w:rsidR="0009126A" w:rsidRPr="00EB7E11">
        <w:rPr>
          <w:sz w:val="22"/>
          <w:szCs w:val="22"/>
        </w:rPr>
        <w:t xml:space="preserve"> Funkciu sprostredkovateľských orgánov pre IROP vykonávajú Ministerstvo kultúry SR, Ministerstvo zdravotníctva SR</w:t>
      </w:r>
      <w:r w:rsidR="001E0829">
        <w:rPr>
          <w:sz w:val="22"/>
          <w:szCs w:val="22"/>
        </w:rPr>
        <w:t>, 7 vyšších územných celkov a 8 </w:t>
      </w:r>
      <w:r w:rsidR="0009126A" w:rsidRPr="00EB7E11">
        <w:rPr>
          <w:sz w:val="22"/>
          <w:szCs w:val="22"/>
        </w:rPr>
        <w:t>krajských miest.</w:t>
      </w:r>
    </w:p>
    <w:p w14:paraId="747D7636" w14:textId="628790D7" w:rsidR="00561306" w:rsidRPr="001E0829" w:rsidRDefault="00561306" w:rsidP="00B521E7">
      <w:pPr>
        <w:spacing w:before="80" w:line="264" w:lineRule="auto"/>
        <w:ind w:left="425"/>
        <w:jc w:val="both"/>
        <w:rPr>
          <w:spacing w:val="-2"/>
          <w:sz w:val="22"/>
          <w:szCs w:val="22"/>
        </w:rPr>
      </w:pPr>
      <w:r w:rsidRPr="001E0829">
        <w:rPr>
          <w:spacing w:val="-2"/>
          <w:sz w:val="22"/>
          <w:szCs w:val="22"/>
        </w:rPr>
        <w:t>Posudzovanie vplyvov IROP na životné prostredie Riadiaci or</w:t>
      </w:r>
      <w:r w:rsidR="001E0829">
        <w:rPr>
          <w:spacing w:val="-2"/>
          <w:sz w:val="22"/>
          <w:szCs w:val="22"/>
        </w:rPr>
        <w:t>gán pre IROP (ďalej len „RO </w:t>
      </w:r>
      <w:r w:rsidR="001E0829" w:rsidRPr="001E0829">
        <w:rPr>
          <w:spacing w:val="-2"/>
          <w:sz w:val="22"/>
          <w:szCs w:val="22"/>
        </w:rPr>
        <w:t>pre </w:t>
      </w:r>
      <w:r w:rsidRPr="001E0829">
        <w:rPr>
          <w:spacing w:val="-2"/>
          <w:sz w:val="22"/>
          <w:szCs w:val="22"/>
        </w:rPr>
        <w:t>IROP“) – MIRRI SR zabezpečoval v spolupráci s Ministerstvom životného prostredia SR (ďalej len „MŽP SR“) podľa smernice Európskeho parlamentu a Rady 2001/42/ES z 27. júna 2001 o posudzovaní vplyvov určitých plánov a programov na život</w:t>
      </w:r>
      <w:r w:rsidR="001E0829">
        <w:rPr>
          <w:spacing w:val="-2"/>
          <w:sz w:val="22"/>
          <w:szCs w:val="22"/>
        </w:rPr>
        <w:t>né prostredie a podľa zákona č. </w:t>
      </w:r>
      <w:r w:rsidRPr="001E0829">
        <w:rPr>
          <w:spacing w:val="-2"/>
          <w:sz w:val="22"/>
          <w:szCs w:val="22"/>
        </w:rPr>
        <w:t>24/2006 Z. z. o posudzovaní vplyvov na životné prostredie a o zmene a doplnení niektorých zákonov v znení neskorších predpisov (ďalej „zákon č. 24/2006 Z. z.“). Proces posudzovania vplyvov IROP na životné prostredie bol zverejnený na webových sídlach MIRRI SR a MŽP SR. Na základe výsledku procesu posudzovania vplyvov IROP na životné prostredie podľa ustanovení zákona a Smernice 2001/42/ES Európskeho parlamentu a Rady z 27. júna 2001 MŽP SR vydalo dňa 12.05.2014 stanovisko (číslo: 3000/2024-3.4/</w:t>
      </w:r>
      <w:proofErr w:type="spellStart"/>
      <w:r w:rsidRPr="001E0829">
        <w:rPr>
          <w:spacing w:val="-2"/>
          <w:sz w:val="22"/>
          <w:szCs w:val="22"/>
        </w:rPr>
        <w:t>zk</w:t>
      </w:r>
      <w:proofErr w:type="spellEnd"/>
      <w:r w:rsidRPr="001E0829">
        <w:rPr>
          <w:spacing w:val="-2"/>
          <w:sz w:val="22"/>
          <w:szCs w:val="22"/>
        </w:rPr>
        <w:t>), v ktorom odporučilo prijať strategický dokument s celoštátnym dosahom „Integrovaný regionálny operačný program 2014-2020“.</w:t>
      </w:r>
    </w:p>
    <w:p w14:paraId="14156F31" w14:textId="63DD40B4" w:rsidR="00D82DDA" w:rsidRPr="00EB7E11" w:rsidRDefault="00D82DDA" w:rsidP="00B521E7">
      <w:pPr>
        <w:spacing w:before="80" w:line="264" w:lineRule="auto"/>
        <w:ind w:left="425"/>
        <w:jc w:val="both"/>
        <w:rPr>
          <w:sz w:val="22"/>
          <w:szCs w:val="22"/>
        </w:rPr>
      </w:pPr>
      <w:r w:rsidRPr="00EB7E11">
        <w:rPr>
          <w:sz w:val="22"/>
          <w:szCs w:val="22"/>
        </w:rPr>
        <w:t>V súlade s čl. 30 Nariadeni</w:t>
      </w:r>
      <w:r w:rsidR="00171C1A" w:rsidRPr="00EB7E11">
        <w:rPr>
          <w:sz w:val="22"/>
          <w:szCs w:val="22"/>
        </w:rPr>
        <w:t>a</w:t>
      </w:r>
      <w:r w:rsidRPr="00EB7E11">
        <w:rPr>
          <w:sz w:val="22"/>
          <w:szCs w:val="22"/>
        </w:rPr>
        <w:t xml:space="preserve"> Európ</w:t>
      </w:r>
      <w:r w:rsidR="00724642" w:rsidRPr="00EB7E11">
        <w:rPr>
          <w:sz w:val="22"/>
          <w:szCs w:val="22"/>
        </w:rPr>
        <w:t>skeho parlamentu a Rady (EÚ) č. </w:t>
      </w:r>
      <w:r w:rsidR="001E0829">
        <w:rPr>
          <w:sz w:val="22"/>
          <w:szCs w:val="22"/>
        </w:rPr>
        <w:t>1303/2013, ktorým sa </w:t>
      </w:r>
      <w:r w:rsidRPr="00EB7E11">
        <w:rPr>
          <w:sz w:val="22"/>
          <w:szCs w:val="22"/>
        </w:rPr>
        <w:t>stanovuje spoločné ustanovenia o Európskom fonde regionálneho rozvoja, Európskom sociálnom fonde, Kohéznom fonde, Európskom poľnohospodárskom fonde pre rozvoj vidieka a Európskom námornom a rybárskom fonde a ktorým sa stanovujú všeobecné ustanovenia o Európskom fonde regionálneho rozvoja, Európskom sociálnom fonde, Kohéznom fonde a Európskom námornom a rybárskom fonde a ktorým sa zrušuje nar</w:t>
      </w:r>
      <w:r w:rsidR="001E0829">
        <w:rPr>
          <w:sz w:val="22"/>
          <w:szCs w:val="22"/>
        </w:rPr>
        <w:t>iadenie Rady (ES) č. </w:t>
      </w:r>
      <w:r w:rsidR="004A2AA3" w:rsidRPr="00EB7E11">
        <w:rPr>
          <w:sz w:val="22"/>
          <w:szCs w:val="22"/>
        </w:rPr>
        <w:t>1083/2006) (ďalej len „všeobecné nariadenie</w:t>
      </w:r>
      <w:r w:rsidR="00171C1A" w:rsidRPr="00EB7E11">
        <w:rPr>
          <w:sz w:val="22"/>
          <w:szCs w:val="22"/>
        </w:rPr>
        <w:t>“</w:t>
      </w:r>
      <w:r w:rsidR="004A2AA3" w:rsidRPr="00EB7E11">
        <w:rPr>
          <w:sz w:val="22"/>
          <w:szCs w:val="22"/>
        </w:rPr>
        <w:t xml:space="preserve">) </w:t>
      </w:r>
      <w:r w:rsidRPr="00EB7E11">
        <w:rPr>
          <w:sz w:val="22"/>
          <w:szCs w:val="22"/>
        </w:rPr>
        <w:t>má RO právo navrhnúť zmenu operačného programu. Žiadosť o zmen</w:t>
      </w:r>
      <w:r w:rsidR="0082329E" w:rsidRPr="00EB7E11">
        <w:rPr>
          <w:sz w:val="22"/>
          <w:szCs w:val="22"/>
        </w:rPr>
        <w:t>y</w:t>
      </w:r>
      <w:r w:rsidRPr="00EB7E11">
        <w:rPr>
          <w:sz w:val="22"/>
          <w:szCs w:val="22"/>
        </w:rPr>
        <w:t xml:space="preserve"> </w:t>
      </w:r>
      <w:r w:rsidR="0082329E" w:rsidRPr="00EB7E11">
        <w:rPr>
          <w:sz w:val="22"/>
          <w:szCs w:val="22"/>
        </w:rPr>
        <w:t>programov musia byť riadne odôvodnené</w:t>
      </w:r>
      <w:r w:rsidRPr="00EB7E11">
        <w:rPr>
          <w:sz w:val="22"/>
          <w:szCs w:val="22"/>
        </w:rPr>
        <w:t xml:space="preserve"> a </w:t>
      </w:r>
      <w:r w:rsidR="0082329E" w:rsidRPr="00EB7E11">
        <w:rPr>
          <w:sz w:val="22"/>
          <w:szCs w:val="22"/>
        </w:rPr>
        <w:t>musia</w:t>
      </w:r>
      <w:r w:rsidRPr="00EB7E11">
        <w:rPr>
          <w:sz w:val="22"/>
          <w:szCs w:val="22"/>
        </w:rPr>
        <w:t xml:space="preserve"> obsahovať najmä opis očaká</w:t>
      </w:r>
      <w:r w:rsidR="00CC339B" w:rsidRPr="00EB7E11">
        <w:rPr>
          <w:sz w:val="22"/>
          <w:szCs w:val="22"/>
        </w:rPr>
        <w:t>vaného dosahu zmien programu na </w:t>
      </w:r>
      <w:r w:rsidRPr="00EB7E11">
        <w:rPr>
          <w:sz w:val="22"/>
          <w:szCs w:val="22"/>
        </w:rPr>
        <w:t>naplnenie stratégie Únie na zabezpečenie inteligentného, udržateľného a inkluzívneho rastu a </w:t>
      </w:r>
      <w:r w:rsidR="0082329E" w:rsidRPr="00EB7E11">
        <w:rPr>
          <w:sz w:val="22"/>
          <w:szCs w:val="22"/>
        </w:rPr>
        <w:t>špecifických</w:t>
      </w:r>
      <w:r w:rsidRPr="00EB7E11">
        <w:rPr>
          <w:sz w:val="22"/>
          <w:szCs w:val="22"/>
        </w:rPr>
        <w:t xml:space="preserve"> cieľov stanovených v</w:t>
      </w:r>
      <w:r w:rsidR="0082329E" w:rsidRPr="00EB7E11">
        <w:rPr>
          <w:sz w:val="22"/>
          <w:szCs w:val="22"/>
        </w:rPr>
        <w:t xml:space="preserve"> operačnom </w:t>
      </w:r>
      <w:r w:rsidRPr="00EB7E11">
        <w:rPr>
          <w:sz w:val="22"/>
          <w:szCs w:val="22"/>
        </w:rPr>
        <w:t xml:space="preserve">programe. </w:t>
      </w:r>
    </w:p>
    <w:p w14:paraId="6A4CEB46" w14:textId="05AFCF88" w:rsidR="00BC5308" w:rsidRPr="00EB7E11" w:rsidRDefault="00BC5308" w:rsidP="00B521E7">
      <w:pPr>
        <w:spacing w:before="80" w:line="264" w:lineRule="auto"/>
        <w:ind w:left="425"/>
        <w:jc w:val="both"/>
        <w:rPr>
          <w:sz w:val="22"/>
          <w:szCs w:val="22"/>
        </w:rPr>
      </w:pPr>
      <w:r w:rsidRPr="00EB7E11">
        <w:rPr>
          <w:sz w:val="22"/>
          <w:szCs w:val="22"/>
        </w:rPr>
        <w:t xml:space="preserve">Predmetom zmeny </w:t>
      </w:r>
      <w:r w:rsidR="008B3CCA" w:rsidRPr="00EB7E11">
        <w:rPr>
          <w:sz w:val="22"/>
          <w:szCs w:val="22"/>
        </w:rPr>
        <w:t xml:space="preserve">IROP, verzia </w:t>
      </w:r>
      <w:r w:rsidR="0090272A">
        <w:rPr>
          <w:sz w:val="22"/>
          <w:szCs w:val="22"/>
        </w:rPr>
        <w:t>16</w:t>
      </w:r>
      <w:r w:rsidR="008B3CCA" w:rsidRPr="00EB7E11">
        <w:rPr>
          <w:sz w:val="22"/>
          <w:szCs w:val="22"/>
        </w:rPr>
        <w:t xml:space="preserve">.0 </w:t>
      </w:r>
      <w:r w:rsidRPr="00EB7E11">
        <w:rPr>
          <w:sz w:val="22"/>
          <w:szCs w:val="22"/>
        </w:rPr>
        <w:t xml:space="preserve">je predovšetkým </w:t>
      </w:r>
      <w:r w:rsidR="001E0829" w:rsidRPr="008C3067">
        <w:rPr>
          <w:sz w:val="22"/>
          <w:szCs w:val="22"/>
        </w:rPr>
        <w:t xml:space="preserve">úprava finančného plánu </w:t>
      </w:r>
      <w:r w:rsidR="001E0829">
        <w:rPr>
          <w:sz w:val="22"/>
          <w:szCs w:val="22"/>
        </w:rPr>
        <w:t xml:space="preserve">a </w:t>
      </w:r>
      <w:r w:rsidR="001E0829" w:rsidRPr="008C3067">
        <w:rPr>
          <w:sz w:val="22"/>
          <w:szCs w:val="22"/>
        </w:rPr>
        <w:t>pokryť požiadavky na alokácie jednotlivých prioritných osí a prípadné finančné odchýlky</w:t>
      </w:r>
      <w:r w:rsidR="001E0829" w:rsidRPr="000568AC">
        <w:rPr>
          <w:sz w:val="22"/>
          <w:szCs w:val="22"/>
        </w:rPr>
        <w:t xml:space="preserve"> konečných zostatkov na konci programového obdobia vysporiadať predovšetkým flexibilitou pl</w:t>
      </w:r>
      <w:r w:rsidR="001E0829">
        <w:rPr>
          <w:sz w:val="22"/>
          <w:szCs w:val="22"/>
        </w:rPr>
        <w:t>atieb na </w:t>
      </w:r>
      <w:r w:rsidR="001E0829" w:rsidRPr="000568AC">
        <w:rPr>
          <w:sz w:val="22"/>
          <w:szCs w:val="22"/>
        </w:rPr>
        <w:t>každú prioritnú os za jednotlivé fondy a za jednotlivé kategórie regiónov.</w:t>
      </w:r>
      <w:r w:rsidR="001E0829">
        <w:rPr>
          <w:sz w:val="22"/>
          <w:szCs w:val="22"/>
        </w:rPr>
        <w:t xml:space="preserve"> </w:t>
      </w:r>
      <w:r w:rsidRPr="00EB7E11">
        <w:rPr>
          <w:sz w:val="22"/>
          <w:szCs w:val="22"/>
        </w:rPr>
        <w:t>Cieľom tý</w:t>
      </w:r>
      <w:r w:rsidR="001E0829">
        <w:rPr>
          <w:sz w:val="22"/>
          <w:szCs w:val="22"/>
        </w:rPr>
        <w:t>chto zmien a doplnení v IROP je </w:t>
      </w:r>
      <w:r w:rsidRPr="00EB7E11">
        <w:rPr>
          <w:sz w:val="22"/>
          <w:szCs w:val="22"/>
        </w:rPr>
        <w:t>zabezpečiť maximálne využitie disponibilných zdrojov európskych štruk</w:t>
      </w:r>
      <w:r w:rsidR="001E0829">
        <w:rPr>
          <w:sz w:val="22"/>
          <w:szCs w:val="22"/>
        </w:rPr>
        <w:t>turálnych a </w:t>
      </w:r>
      <w:r w:rsidR="007D6EA2" w:rsidRPr="00EB7E11">
        <w:rPr>
          <w:sz w:val="22"/>
          <w:szCs w:val="22"/>
        </w:rPr>
        <w:t xml:space="preserve">investičných fondov. </w:t>
      </w:r>
    </w:p>
    <w:p w14:paraId="2F55FD38" w14:textId="7AFA7F67" w:rsidR="00E54ACB" w:rsidRPr="00EB7E11" w:rsidRDefault="00E54ACB" w:rsidP="00B521E7">
      <w:pPr>
        <w:spacing w:before="120" w:after="120" w:line="276" w:lineRule="auto"/>
        <w:ind w:left="426" w:hanging="284"/>
        <w:jc w:val="both"/>
        <w:rPr>
          <w:b/>
          <w:bCs/>
          <w:sz w:val="22"/>
          <w:szCs w:val="22"/>
        </w:rPr>
      </w:pPr>
      <w:r w:rsidRPr="00EB7E11">
        <w:rPr>
          <w:b/>
          <w:bCs/>
          <w:sz w:val="22"/>
          <w:szCs w:val="22"/>
        </w:rPr>
        <w:t>3.</w:t>
      </w:r>
      <w:r w:rsidRPr="00EB7E11">
        <w:rPr>
          <w:b/>
          <w:bCs/>
          <w:sz w:val="22"/>
          <w:szCs w:val="22"/>
        </w:rPr>
        <w:tab/>
        <w:t>Hlavné ciele</w:t>
      </w:r>
    </w:p>
    <w:p w14:paraId="002140B6" w14:textId="5DAFC791" w:rsidR="00230B90" w:rsidRPr="00EB7E11" w:rsidRDefault="00C63DE7" w:rsidP="001E0829">
      <w:pPr>
        <w:spacing w:before="80" w:line="264" w:lineRule="auto"/>
        <w:ind w:left="425"/>
        <w:jc w:val="both"/>
        <w:rPr>
          <w:sz w:val="22"/>
          <w:szCs w:val="22"/>
        </w:rPr>
      </w:pPr>
      <w:r w:rsidRPr="00EB7E11">
        <w:rPr>
          <w:sz w:val="22"/>
          <w:szCs w:val="22"/>
        </w:rPr>
        <w:t>Cieľom návrh</w:t>
      </w:r>
      <w:r w:rsidR="00E501C8" w:rsidRPr="00EB7E11">
        <w:rPr>
          <w:sz w:val="22"/>
          <w:szCs w:val="22"/>
        </w:rPr>
        <w:t>ov</w:t>
      </w:r>
      <w:r w:rsidRPr="00EB7E11">
        <w:rPr>
          <w:sz w:val="22"/>
          <w:szCs w:val="22"/>
        </w:rPr>
        <w:t xml:space="preserve"> zmien IROP</w:t>
      </w:r>
      <w:r w:rsidR="00620548" w:rsidRPr="00EB7E11">
        <w:rPr>
          <w:sz w:val="22"/>
          <w:szCs w:val="22"/>
        </w:rPr>
        <w:t xml:space="preserve"> je zabezpečiť </w:t>
      </w:r>
      <w:r w:rsidR="00591479" w:rsidRPr="00EB7E11">
        <w:rPr>
          <w:sz w:val="22"/>
          <w:szCs w:val="22"/>
        </w:rPr>
        <w:t xml:space="preserve">efektívnu </w:t>
      </w:r>
      <w:r w:rsidR="00620548" w:rsidRPr="00EB7E11">
        <w:rPr>
          <w:sz w:val="22"/>
          <w:szCs w:val="22"/>
        </w:rPr>
        <w:t xml:space="preserve">implementáciu IROP v súlade </w:t>
      </w:r>
      <w:r w:rsidR="00E501C8" w:rsidRPr="00EB7E11">
        <w:rPr>
          <w:sz w:val="22"/>
          <w:szCs w:val="22"/>
        </w:rPr>
        <w:t xml:space="preserve">s legislatívou Európskej únie, SR a príslušnými národnými stratégiami. </w:t>
      </w:r>
    </w:p>
    <w:p w14:paraId="4C5F4063" w14:textId="77777777" w:rsidR="00711F1D" w:rsidRPr="00EB7E11" w:rsidRDefault="00711F1D" w:rsidP="001E0829">
      <w:pPr>
        <w:spacing w:before="80" w:line="264" w:lineRule="auto"/>
        <w:ind w:left="425"/>
        <w:jc w:val="both"/>
        <w:rPr>
          <w:sz w:val="22"/>
          <w:szCs w:val="22"/>
        </w:rPr>
      </w:pPr>
      <w:r w:rsidRPr="00EB7E11">
        <w:rPr>
          <w:sz w:val="22"/>
          <w:szCs w:val="22"/>
        </w:rPr>
        <w:t>Tým</w:t>
      </w:r>
      <w:r w:rsidR="00213CE7" w:rsidRPr="00EB7E11">
        <w:rPr>
          <w:sz w:val="22"/>
          <w:szCs w:val="22"/>
        </w:rPr>
        <w:t>i</w:t>
      </w:r>
      <w:r w:rsidRPr="00EB7E11">
        <w:rPr>
          <w:sz w:val="22"/>
          <w:szCs w:val="22"/>
        </w:rPr>
        <w:t>to zmenami strategického dokumentu nedochádza k zmene cieľov, ani stratégie IROP.</w:t>
      </w:r>
    </w:p>
    <w:p w14:paraId="17A77DCC" w14:textId="2E650C43" w:rsidR="00620548" w:rsidRPr="00EB7E11" w:rsidRDefault="00620548" w:rsidP="001E0829">
      <w:pPr>
        <w:spacing w:before="80" w:line="264" w:lineRule="auto"/>
        <w:ind w:left="425"/>
        <w:jc w:val="both"/>
        <w:rPr>
          <w:sz w:val="22"/>
          <w:szCs w:val="22"/>
        </w:rPr>
      </w:pPr>
      <w:r w:rsidRPr="00EB7E11">
        <w:rPr>
          <w:sz w:val="22"/>
          <w:szCs w:val="22"/>
        </w:rPr>
        <w:t>Ciele programu na naplnenie stratégie Únie na zabezpečenie inteligentného, udržateľného a inkluzívneho rastu a špecifických cieľov IROP</w:t>
      </w:r>
      <w:r w:rsidR="00591479" w:rsidRPr="00EB7E11">
        <w:rPr>
          <w:sz w:val="22"/>
          <w:szCs w:val="22"/>
        </w:rPr>
        <w:t>, ktoré</w:t>
      </w:r>
      <w:r w:rsidRPr="00EB7E11">
        <w:rPr>
          <w:sz w:val="22"/>
          <w:szCs w:val="22"/>
        </w:rPr>
        <w:t xml:space="preserve"> zostávajú taktiež bez zmeny. </w:t>
      </w:r>
    </w:p>
    <w:p w14:paraId="6419F432" w14:textId="77777777" w:rsidR="00E54ACB" w:rsidRPr="00EB7E11" w:rsidRDefault="00E54ACB" w:rsidP="00B521E7">
      <w:pPr>
        <w:spacing w:before="240" w:after="120" w:line="276" w:lineRule="auto"/>
        <w:ind w:left="426" w:hanging="284"/>
        <w:jc w:val="both"/>
        <w:rPr>
          <w:b/>
          <w:bCs/>
          <w:sz w:val="22"/>
          <w:szCs w:val="22"/>
        </w:rPr>
      </w:pPr>
      <w:r w:rsidRPr="00EB7E11">
        <w:rPr>
          <w:b/>
          <w:bCs/>
          <w:sz w:val="22"/>
          <w:szCs w:val="22"/>
        </w:rPr>
        <w:lastRenderedPageBreak/>
        <w:t>4.</w:t>
      </w:r>
      <w:r w:rsidRPr="00EB7E11">
        <w:rPr>
          <w:b/>
          <w:bCs/>
          <w:sz w:val="22"/>
          <w:szCs w:val="22"/>
        </w:rPr>
        <w:tab/>
        <w:t xml:space="preserve">Obsah </w:t>
      </w:r>
    </w:p>
    <w:p w14:paraId="051C5BBF" w14:textId="7314D15D" w:rsidR="007A0CB7" w:rsidRPr="00EB7E11" w:rsidRDefault="008B3CCA" w:rsidP="00B521E7">
      <w:pPr>
        <w:spacing w:before="80" w:after="80" w:line="276" w:lineRule="auto"/>
        <w:ind w:left="426"/>
        <w:jc w:val="both"/>
        <w:rPr>
          <w:sz w:val="22"/>
          <w:szCs w:val="22"/>
        </w:rPr>
      </w:pPr>
      <w:r w:rsidRPr="00EB7E11">
        <w:rPr>
          <w:sz w:val="22"/>
          <w:szCs w:val="22"/>
        </w:rPr>
        <w:t xml:space="preserve">RO pre IROP vykonal v rámci revízie IROP, verzia </w:t>
      </w:r>
      <w:r w:rsidR="0090272A">
        <w:rPr>
          <w:sz w:val="22"/>
          <w:szCs w:val="22"/>
        </w:rPr>
        <w:t>16</w:t>
      </w:r>
      <w:r w:rsidRPr="00EB7E11">
        <w:rPr>
          <w:sz w:val="22"/>
          <w:szCs w:val="22"/>
        </w:rPr>
        <w:t xml:space="preserve">.0 </w:t>
      </w:r>
      <w:r w:rsidR="007A0CB7" w:rsidRPr="00EB7E11">
        <w:rPr>
          <w:sz w:val="22"/>
          <w:szCs w:val="22"/>
        </w:rPr>
        <w:t>nasledovné zmeny:</w:t>
      </w:r>
    </w:p>
    <w:p w14:paraId="092A3061" w14:textId="1A2185B2" w:rsidR="007D6EA2" w:rsidRPr="0090272A" w:rsidRDefault="005B2B5C" w:rsidP="00B521E7">
      <w:pPr>
        <w:pStyle w:val="Odsekzoznamu"/>
        <w:numPr>
          <w:ilvl w:val="0"/>
          <w:numId w:val="28"/>
        </w:numPr>
        <w:spacing w:before="240" w:after="0" w:line="300" w:lineRule="auto"/>
        <w:ind w:left="709" w:hanging="283"/>
        <w:contextualSpacing w:val="0"/>
        <w:jc w:val="both"/>
        <w:rPr>
          <w:rFonts w:ascii="Arial" w:hAnsi="Arial" w:cs="Arial"/>
          <w:b/>
        </w:rPr>
      </w:pPr>
      <w:r w:rsidRPr="0090272A">
        <w:rPr>
          <w:rFonts w:ascii="Arial" w:hAnsi="Arial" w:cs="Arial"/>
          <w:b/>
        </w:rPr>
        <w:t xml:space="preserve">Presuny finančných prostriedkov v rámci prioritných osí a úprava finančného plánu IROP  </w:t>
      </w:r>
    </w:p>
    <w:p w14:paraId="0A1BF505" w14:textId="77777777" w:rsidR="0090272A" w:rsidRDefault="0090272A" w:rsidP="0090272A">
      <w:pPr>
        <w:tabs>
          <w:tab w:val="left" w:pos="5812"/>
        </w:tabs>
        <w:spacing w:before="120" w:line="264" w:lineRule="auto"/>
        <w:jc w:val="both"/>
        <w:rPr>
          <w:rFonts w:eastAsia="Arial Narrow"/>
          <w:spacing w:val="2"/>
          <w:sz w:val="22"/>
          <w:szCs w:val="22"/>
        </w:rPr>
      </w:pPr>
    </w:p>
    <w:p w14:paraId="74643373" w14:textId="2DD2A7B1" w:rsidR="0090272A" w:rsidRPr="0090272A" w:rsidRDefault="0090272A" w:rsidP="0090272A">
      <w:pPr>
        <w:tabs>
          <w:tab w:val="left" w:pos="5812"/>
        </w:tabs>
        <w:spacing w:before="120" w:line="264" w:lineRule="auto"/>
        <w:ind w:left="426"/>
        <w:jc w:val="both"/>
        <w:rPr>
          <w:rFonts w:eastAsia="Arial Narrow"/>
          <w:spacing w:val="2"/>
          <w:sz w:val="22"/>
          <w:szCs w:val="22"/>
        </w:rPr>
      </w:pPr>
      <w:r w:rsidRPr="0090272A">
        <w:rPr>
          <w:rFonts w:eastAsia="Arial Narrow"/>
          <w:spacing w:val="2"/>
          <w:sz w:val="22"/>
          <w:szCs w:val="22"/>
        </w:rPr>
        <w:t>Za účelom zabezpečenia efektívnej implementácie operačného programu RO pre IROP realizuje zmeny finančného plánu prevodom finančných prostriedkov medzi prioritnými osami toho istého programu v rámci tej istej kategórie regiónu a toho istého fondu. Snahou RO pre IROP je týmto pokryť požiadavky na alokácie jednotlivých prioritných osí</w:t>
      </w:r>
      <w:r w:rsidRPr="0090272A">
        <w:rPr>
          <w:rFonts w:eastAsia="Arial Narrow"/>
          <w:sz w:val="22"/>
          <w:szCs w:val="22"/>
          <w:vertAlign w:val="superscript"/>
        </w:rPr>
        <w:footnoteReference w:id="1"/>
      </w:r>
      <w:r w:rsidRPr="0090272A">
        <w:rPr>
          <w:rFonts w:eastAsia="Arial Narrow"/>
          <w:spacing w:val="2"/>
          <w:sz w:val="22"/>
          <w:szCs w:val="22"/>
        </w:rPr>
        <w:t>.</w:t>
      </w:r>
    </w:p>
    <w:p w14:paraId="4316C77A" w14:textId="77777777" w:rsidR="0090272A" w:rsidRPr="0090272A" w:rsidRDefault="0090272A" w:rsidP="0090272A">
      <w:pPr>
        <w:tabs>
          <w:tab w:val="left" w:pos="5812"/>
        </w:tabs>
        <w:spacing w:before="120" w:after="120" w:line="264" w:lineRule="auto"/>
        <w:ind w:left="426"/>
        <w:jc w:val="both"/>
        <w:rPr>
          <w:rFonts w:eastAsia="Arial Narrow"/>
          <w:spacing w:val="2"/>
          <w:sz w:val="22"/>
          <w:szCs w:val="22"/>
        </w:rPr>
      </w:pPr>
      <w:r w:rsidRPr="0090272A">
        <w:rPr>
          <w:rFonts w:eastAsia="Arial Narrow"/>
          <w:spacing w:val="2"/>
          <w:sz w:val="22"/>
          <w:szCs w:val="22"/>
          <w:u w:val="single"/>
        </w:rPr>
        <w:t>Aktuálny stav implementácie prioritných osí dotknutých predkladanou revíziou je nasledovný</w:t>
      </w:r>
      <w:r w:rsidRPr="0090272A">
        <w:rPr>
          <w:rStyle w:val="Odkaznapoznmkupodiarou"/>
          <w:rFonts w:eastAsia="Arial Narrow"/>
          <w:spacing w:val="2"/>
          <w:sz w:val="22"/>
          <w:szCs w:val="22"/>
        </w:rPr>
        <w:footnoteReference w:id="2"/>
      </w:r>
      <w:r w:rsidRPr="0090272A">
        <w:rPr>
          <w:rFonts w:eastAsia="Arial Narrow"/>
          <w:spacing w:val="2"/>
          <w:sz w:val="22"/>
          <w:szCs w:val="22"/>
        </w:rPr>
        <w:t>:</w:t>
      </w:r>
    </w:p>
    <w:p w14:paraId="5BEF612B" w14:textId="77777777" w:rsidR="0090272A" w:rsidRPr="0090272A" w:rsidRDefault="0090272A" w:rsidP="0090272A">
      <w:pPr>
        <w:tabs>
          <w:tab w:val="left" w:pos="5812"/>
        </w:tabs>
        <w:spacing w:before="120" w:after="120" w:line="264" w:lineRule="auto"/>
        <w:ind w:left="426"/>
        <w:jc w:val="both"/>
        <w:rPr>
          <w:rFonts w:eastAsia="Arial Narrow"/>
          <w:b/>
          <w:spacing w:val="2"/>
          <w:sz w:val="22"/>
          <w:szCs w:val="22"/>
          <w:u w:val="single"/>
        </w:rPr>
      </w:pPr>
      <w:r w:rsidRPr="0090272A">
        <w:rPr>
          <w:rFonts w:eastAsia="Arial Narrow"/>
          <w:b/>
          <w:spacing w:val="2"/>
          <w:sz w:val="22"/>
          <w:szCs w:val="22"/>
          <w:u w:val="single"/>
        </w:rPr>
        <w:t>Prioritná os 7:</w:t>
      </w:r>
    </w:p>
    <w:p w14:paraId="096FA443" w14:textId="77777777" w:rsidR="0090272A" w:rsidRPr="0090272A" w:rsidRDefault="0090272A" w:rsidP="0090272A">
      <w:pPr>
        <w:tabs>
          <w:tab w:val="left" w:pos="5812"/>
        </w:tabs>
        <w:spacing w:before="120" w:line="264" w:lineRule="auto"/>
        <w:ind w:left="426"/>
        <w:jc w:val="both"/>
        <w:rPr>
          <w:rFonts w:eastAsia="Arial Narrow"/>
          <w:spacing w:val="2"/>
          <w:sz w:val="22"/>
          <w:szCs w:val="22"/>
        </w:rPr>
      </w:pPr>
      <w:r w:rsidRPr="0090272A">
        <w:rPr>
          <w:rFonts w:eastAsia="Arial Narrow"/>
          <w:spacing w:val="2"/>
          <w:sz w:val="22"/>
          <w:szCs w:val="22"/>
        </w:rPr>
        <w:t xml:space="preserve">Na úrovni jednotlivých špecifických cieľov prioritnej osi 7, REACT EU, nedochádza k odhadovaným úsporám, ktoré sa predpokladali na začiatku roka 2023, kedy kvôli nízkemu nárastu čerpania, vysokému počtu spiacich projektov a projektov, ktoré avizovali problémy s implementáciou (nárast cien, opakované verejné obstarávania, problém s dodaním tovarov) riadiaci orgán pre IROP priebežne prijímal nápravné opatrenia s predpokladom, že projekty, ktoré avizovali toľko problémov prijímatelia nebudú schopní realizovať. Koncom júna riadiaci orgán urobil revíziu operačného programu, ktorej predmetom bolo vytvorenie prioritnej osi 10, </w:t>
      </w:r>
      <w:r w:rsidRPr="0090272A">
        <w:rPr>
          <w:sz w:val="22"/>
          <w:szCs w:val="22"/>
        </w:rPr>
        <w:t xml:space="preserve"> </w:t>
      </w:r>
      <w:r w:rsidRPr="0090272A">
        <w:rPr>
          <w:rFonts w:eastAsia="Arial Narrow"/>
          <w:spacing w:val="2"/>
          <w:sz w:val="22"/>
          <w:szCs w:val="22"/>
        </w:rPr>
        <w:t>Podpora pre zmiernenie dôsledkov energetickej krízy - SAFE, s presunom finančných prostriedkov v objeme 76,4 mil. € z prioritnej osi 7 REACT EU. Účelom prioritnej osi 10 je podpora pre zmiernenie dôsledkov energetickej krízy – SAFE. Investície v danej prioritnej osi majú riešiť dôsledky energetickej krízy so zameraním na kompenzáciu zvýšených cien energií pre zraniteľné domácnosti, ktoré v roku 2023 čelia inflačnému tlaku na rast životných nákladov.</w:t>
      </w:r>
    </w:p>
    <w:p w14:paraId="1AFD5890" w14:textId="77777777" w:rsidR="0090272A" w:rsidRPr="0090272A" w:rsidRDefault="0090272A" w:rsidP="0090272A">
      <w:pPr>
        <w:tabs>
          <w:tab w:val="left" w:pos="5812"/>
        </w:tabs>
        <w:spacing w:before="120" w:line="264" w:lineRule="auto"/>
        <w:ind w:left="426"/>
        <w:jc w:val="both"/>
        <w:rPr>
          <w:rFonts w:eastAsia="Arial Narrow"/>
          <w:spacing w:val="2"/>
          <w:sz w:val="22"/>
          <w:szCs w:val="22"/>
        </w:rPr>
      </w:pPr>
      <w:r w:rsidRPr="0090272A">
        <w:rPr>
          <w:rFonts w:eastAsia="Arial Narrow"/>
          <w:spacing w:val="2"/>
          <w:sz w:val="22"/>
          <w:szCs w:val="22"/>
        </w:rPr>
        <w:t xml:space="preserve">V priebehu júla a augusta 2023 riadiaci orgán očakával väčší počet odstúpení od zmlúv, pri projektoch, kde boli avizované veľké problémy s realizáciou. Dôvodom, prečo sa projekty podarilo zrealizovať aj napriek problémom je predovšetkým pomoc s nárastom cien, zavedenie veľkého množstva zjednodušení a zefektívnenia procesov. Rovnako pri dodávateľoch jednotlivých tovarov/služieb evidujeme prílev zahraničných dodávateľov, vďaka ktorým sa podarilo zrealizovať verejné obstarávania v rámci projektov operačného programu vrátane REACT EU. V dôsledku uvedeného RO pre IROP aktuálne prijíma veľký objem žiadostí o platbu, ktoré sú v mesačných objemoch až násobne vyššie ako predchádzajúci rok. </w:t>
      </w:r>
    </w:p>
    <w:p w14:paraId="043B44F6" w14:textId="77777777" w:rsidR="0090272A" w:rsidRPr="0090272A" w:rsidRDefault="0090272A" w:rsidP="0090272A">
      <w:pPr>
        <w:tabs>
          <w:tab w:val="left" w:pos="5812"/>
        </w:tabs>
        <w:spacing w:before="120" w:line="264" w:lineRule="auto"/>
        <w:ind w:left="426"/>
        <w:jc w:val="both"/>
        <w:rPr>
          <w:rFonts w:eastAsia="Arial Narrow"/>
          <w:spacing w:val="2"/>
          <w:sz w:val="22"/>
          <w:szCs w:val="22"/>
        </w:rPr>
      </w:pPr>
      <w:r w:rsidRPr="0090272A">
        <w:rPr>
          <w:rFonts w:eastAsia="Arial Narrow"/>
          <w:spacing w:val="2"/>
          <w:sz w:val="22"/>
          <w:szCs w:val="22"/>
        </w:rPr>
        <w:t xml:space="preserve">Vzhľadom na vývoj prioritnej osi 7, kde k 2.11.2023 predstavuje kontrahovanie 163,7%, riadiaci orgán pristupuje k presunu finančných prostriedkov z prioritnej osi 10 do prioritnej osi 7. </w:t>
      </w:r>
    </w:p>
    <w:p w14:paraId="70D15121" w14:textId="77777777" w:rsidR="0090272A" w:rsidRPr="0090272A" w:rsidRDefault="0090272A" w:rsidP="0090272A">
      <w:pPr>
        <w:tabs>
          <w:tab w:val="left" w:pos="5812"/>
        </w:tabs>
        <w:spacing w:before="120" w:after="120" w:line="264" w:lineRule="auto"/>
        <w:ind w:left="426"/>
        <w:jc w:val="both"/>
        <w:rPr>
          <w:rFonts w:eastAsia="Arial Narrow"/>
          <w:b/>
          <w:spacing w:val="2"/>
          <w:sz w:val="22"/>
          <w:szCs w:val="22"/>
          <w:u w:val="single"/>
        </w:rPr>
      </w:pPr>
      <w:r w:rsidRPr="0090272A">
        <w:rPr>
          <w:rFonts w:eastAsia="Arial Narrow"/>
          <w:b/>
          <w:spacing w:val="2"/>
          <w:sz w:val="22"/>
          <w:szCs w:val="22"/>
          <w:u w:val="single"/>
        </w:rPr>
        <w:t>Prioritná os 10:</w:t>
      </w:r>
    </w:p>
    <w:p w14:paraId="29224EEF" w14:textId="77777777" w:rsidR="0090272A" w:rsidRPr="0090272A" w:rsidRDefault="0090272A" w:rsidP="0090272A">
      <w:pPr>
        <w:tabs>
          <w:tab w:val="left" w:pos="5812"/>
        </w:tabs>
        <w:spacing w:before="120" w:line="264" w:lineRule="auto"/>
        <w:ind w:left="426"/>
        <w:jc w:val="both"/>
        <w:rPr>
          <w:rFonts w:eastAsia="Arial Narrow"/>
          <w:spacing w:val="2"/>
          <w:sz w:val="22"/>
          <w:szCs w:val="22"/>
        </w:rPr>
      </w:pPr>
      <w:r w:rsidRPr="0090272A">
        <w:rPr>
          <w:rFonts w:eastAsia="Arial Narrow"/>
          <w:spacing w:val="2"/>
          <w:sz w:val="22"/>
          <w:szCs w:val="22"/>
        </w:rPr>
        <w:t xml:space="preserve">V prioritnej osi 10, Podpora pre zmiernenie dôsledkov energetickej krízy - SAFE, finančné prostriedky neboli ešte zmluvne zaviazané a k 2.11.2023 nebolo vyhlásené písomné vyzvanie. </w:t>
      </w:r>
    </w:p>
    <w:p w14:paraId="243AE8B0" w14:textId="77777777" w:rsidR="0090272A" w:rsidRPr="0090272A" w:rsidRDefault="0090272A" w:rsidP="0090272A">
      <w:pPr>
        <w:spacing w:before="120" w:line="266" w:lineRule="auto"/>
        <w:ind w:left="426"/>
        <w:jc w:val="both"/>
        <w:rPr>
          <w:rFonts w:eastAsia="Arial Narrow"/>
          <w:spacing w:val="2"/>
          <w:sz w:val="22"/>
          <w:szCs w:val="22"/>
        </w:rPr>
      </w:pPr>
      <w:r w:rsidRPr="0090272A">
        <w:rPr>
          <w:rFonts w:eastAsia="Arial Narrow"/>
          <w:spacing w:val="2"/>
          <w:sz w:val="22"/>
          <w:szCs w:val="22"/>
        </w:rPr>
        <w:t>S cieľom zabezpečiť efektívnu implementáciu IROP a včasnú prípravu jeho ukončenia obsahuje návrh revízie IROP, verzia 16.0, zmeny finančného plánu tak, aby bola odchýlka prioritnej osi 7 na konci programového obdobia vysporiadaná predovšetkým prostredníctvom flexibility platieb</w:t>
      </w:r>
      <w:r w:rsidRPr="0090272A">
        <w:rPr>
          <w:rStyle w:val="Odkaznapoznmkupodiarou"/>
          <w:sz w:val="22"/>
          <w:szCs w:val="22"/>
        </w:rPr>
        <w:footnoteReference w:id="3"/>
      </w:r>
      <w:r w:rsidRPr="0090272A">
        <w:rPr>
          <w:sz w:val="22"/>
          <w:szCs w:val="22"/>
        </w:rPr>
        <w:t>.</w:t>
      </w:r>
    </w:p>
    <w:p w14:paraId="02FD74D1" w14:textId="77777777" w:rsidR="0090272A" w:rsidRPr="0090272A" w:rsidRDefault="0090272A" w:rsidP="0090272A">
      <w:pPr>
        <w:spacing w:before="120" w:line="266" w:lineRule="auto"/>
        <w:ind w:left="426"/>
        <w:jc w:val="both"/>
        <w:rPr>
          <w:rFonts w:eastAsia="Arial Narrow"/>
          <w:spacing w:val="2"/>
          <w:sz w:val="22"/>
          <w:szCs w:val="22"/>
        </w:rPr>
      </w:pPr>
      <w:r w:rsidRPr="0090272A">
        <w:rPr>
          <w:rFonts w:eastAsia="Arial Narrow"/>
          <w:spacing w:val="2"/>
          <w:sz w:val="22"/>
          <w:szCs w:val="22"/>
        </w:rPr>
        <w:t xml:space="preserve">Uvedenými úpravami finančného plánu IROP nie je ohrozené plnenie článku 7 nariadenia </w:t>
      </w:r>
      <w:r w:rsidRPr="0090272A">
        <w:rPr>
          <w:rFonts w:eastAsia="Arial Narrow"/>
          <w:spacing w:val="2"/>
          <w:sz w:val="22"/>
          <w:szCs w:val="22"/>
        </w:rPr>
        <w:lastRenderedPageBreak/>
        <w:t xml:space="preserve">Európskeho Parlamentu a Rady (EÚ) č. 1301/2013. </w:t>
      </w:r>
    </w:p>
    <w:p w14:paraId="2A1B64E5" w14:textId="5E9A7CEF" w:rsidR="007D6EA2" w:rsidRPr="0090272A" w:rsidRDefault="007D6EA2" w:rsidP="0090272A">
      <w:pPr>
        <w:pStyle w:val="Textkomentra"/>
        <w:spacing w:before="360" w:after="200" w:line="300" w:lineRule="auto"/>
        <w:rPr>
          <w:b/>
          <w:spacing w:val="2"/>
          <w:sz w:val="22"/>
          <w:szCs w:val="22"/>
        </w:rPr>
      </w:pPr>
      <w:r w:rsidRPr="0090272A">
        <w:rPr>
          <w:b/>
          <w:spacing w:val="2"/>
          <w:sz w:val="22"/>
          <w:szCs w:val="22"/>
        </w:rPr>
        <w:t>Tabuľka č. 1 Presuny finančných prostriedkov v rámci prioritných osí a úprava finančného plánu IROP</w:t>
      </w:r>
      <w:r w:rsidR="00D35F30" w:rsidRPr="0090272A">
        <w:rPr>
          <w:b/>
          <w:spacing w:val="2"/>
          <w:sz w:val="22"/>
          <w:szCs w:val="22"/>
        </w:rPr>
        <w:t xml:space="preserve"> </w:t>
      </w: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710"/>
        <w:gridCol w:w="1417"/>
        <w:gridCol w:w="1283"/>
        <w:gridCol w:w="1409"/>
        <w:gridCol w:w="992"/>
      </w:tblGrid>
      <w:tr w:rsidR="0090272A" w:rsidRPr="0090272A" w14:paraId="5D6B0BF9" w14:textId="77777777" w:rsidTr="0090272A">
        <w:trPr>
          <w:trHeight w:val="651"/>
          <w:tblHeader/>
        </w:trPr>
        <w:tc>
          <w:tcPr>
            <w:tcW w:w="1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5245C0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Prioritná os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4AB8E7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 xml:space="preserve">Špecifický cieľ </w:t>
            </w: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br/>
              <w:t>(skrátený názov) /</w:t>
            </w:r>
          </w:p>
          <w:p w14:paraId="59A47452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Kategória regiónu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0F581E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Kategória regiónu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B420B6" w14:textId="77777777" w:rsidR="0090272A" w:rsidRPr="00012E11" w:rsidRDefault="0090272A" w:rsidP="0090272A">
            <w:pPr>
              <w:ind w:right="28"/>
              <w:jc w:val="center"/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Alokácia IROP, verzia 15.0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57A73C" w14:textId="77777777" w:rsidR="0090272A" w:rsidRPr="00012E11" w:rsidRDefault="0090272A" w:rsidP="0090272A">
            <w:pPr>
              <w:ind w:right="28"/>
              <w:jc w:val="center"/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Zmeny v alokáciách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B7565B" w14:textId="77777777" w:rsidR="0090272A" w:rsidRPr="00012E11" w:rsidRDefault="0090272A" w:rsidP="0090272A">
            <w:pPr>
              <w:ind w:right="28"/>
              <w:jc w:val="center"/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Alokácia IROP, verzia 16.0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78A553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 xml:space="preserve">Špecifikácia presunov finančných prostriedkov </w:t>
            </w:r>
          </w:p>
        </w:tc>
      </w:tr>
      <w:tr w:rsidR="0090272A" w:rsidRPr="0090272A" w14:paraId="0330CDEC" w14:textId="77777777" w:rsidTr="0090272A">
        <w:tc>
          <w:tcPr>
            <w:tcW w:w="141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B73518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1. Bezpečná a ekologická doprava v regiónoch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7CD5F4" w14:textId="77777777" w:rsidR="0090272A" w:rsidRPr="00012E11" w:rsidRDefault="0090272A" w:rsidP="0090272A">
            <w:pPr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1.1. Cesty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28AB6A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44B6B5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223 830 786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22163E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BC3638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223 830 786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78D930" w14:textId="77777777" w:rsidR="0090272A" w:rsidRPr="00012E11" w:rsidRDefault="0090272A" w:rsidP="0090272A">
            <w:pPr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</w:p>
        </w:tc>
      </w:tr>
      <w:tr w:rsidR="0090272A" w:rsidRPr="0090272A" w14:paraId="5AA87C52" w14:textId="77777777" w:rsidTr="0090272A">
        <w:trPr>
          <w:trHeight w:val="222"/>
        </w:trPr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589527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5EB86A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D56A4F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5C268C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25 440 819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3FBE80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7BEEB7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25 440 819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81E7DA" w14:textId="77777777" w:rsidR="0090272A" w:rsidRPr="00012E11" w:rsidRDefault="0090272A" w:rsidP="0090272A">
            <w:pPr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</w:p>
        </w:tc>
      </w:tr>
      <w:tr w:rsidR="0090272A" w:rsidRPr="0090272A" w14:paraId="362508EE" w14:textId="77777777" w:rsidTr="0090272A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B645BC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9DFF02" w14:textId="77777777" w:rsidR="0090272A" w:rsidRPr="00012E11" w:rsidRDefault="0090272A" w:rsidP="0090272A">
            <w:pPr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1.2.1. Verejná osobná doprava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4CD508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955D91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86 622 944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3325FE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56275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86 622 944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DEEC88" w14:textId="77777777" w:rsidR="0090272A" w:rsidRPr="00012E11" w:rsidRDefault="0090272A" w:rsidP="0090272A">
            <w:pPr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</w:p>
        </w:tc>
      </w:tr>
      <w:tr w:rsidR="0090272A" w:rsidRPr="0090272A" w14:paraId="37752334" w14:textId="77777777" w:rsidTr="0090272A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D45F0A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4ECE88" w14:textId="77777777" w:rsidR="0090272A" w:rsidRPr="00012E11" w:rsidRDefault="0090272A" w:rsidP="0090272A">
            <w:pPr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5637B0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A30D37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9 344 097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ECC3F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2E81DA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9 344 097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85081" w14:textId="77777777" w:rsidR="0090272A" w:rsidRPr="00012E11" w:rsidRDefault="0090272A" w:rsidP="009027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272A" w:rsidRPr="0090272A" w14:paraId="6715A3D2" w14:textId="77777777" w:rsidTr="0090272A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D46087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87DE55" w14:textId="77777777" w:rsidR="0090272A" w:rsidRPr="00012E11" w:rsidRDefault="0090272A" w:rsidP="0090272A">
            <w:pPr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1.2.2. </w:t>
            </w:r>
            <w:proofErr w:type="spellStart"/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Cyklodoprava</w:t>
            </w:r>
            <w:proofErr w:type="spellEnd"/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691AB3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322B3B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58 315 577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B146FB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FCEF23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58 315 577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6EF765" w14:textId="77777777" w:rsidR="0090272A" w:rsidRPr="00012E11" w:rsidRDefault="0090272A" w:rsidP="009027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272A" w:rsidRPr="0090272A" w14:paraId="5465DC20" w14:textId="77777777" w:rsidTr="0090272A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3AB017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82456A" w14:textId="77777777" w:rsidR="0090272A" w:rsidRPr="00012E11" w:rsidRDefault="0090272A" w:rsidP="0090272A">
            <w:pPr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ADABEF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A99AAF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3 888 820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A00185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670BE8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3 888 820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408CC9" w14:textId="77777777" w:rsidR="0090272A" w:rsidRPr="00012E11" w:rsidRDefault="0090272A" w:rsidP="009027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272A" w:rsidRPr="0090272A" w14:paraId="4D5E552C" w14:textId="77777777" w:rsidTr="0090272A">
        <w:trPr>
          <w:trHeight w:val="369"/>
        </w:trPr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BAA10C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C13901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Spolu MRR</w:t>
            </w:r>
          </w:p>
        </w:tc>
        <w:tc>
          <w:tcPr>
            <w:tcW w:w="710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B4A792" w14:textId="77777777" w:rsidR="0090272A" w:rsidRPr="00012E11" w:rsidRDefault="0090272A" w:rsidP="0090272A">
            <w:pPr>
              <w:spacing w:before="20" w:after="20"/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8D351A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368 769 307  </w:t>
            </w:r>
          </w:p>
        </w:tc>
        <w:tc>
          <w:tcPr>
            <w:tcW w:w="1283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3AEE9A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E060B7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368 769 307  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EB0CFE" w14:textId="77777777" w:rsidR="0090272A" w:rsidRPr="00012E11" w:rsidRDefault="0090272A" w:rsidP="009027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272A" w:rsidRPr="0090272A" w14:paraId="13C92C12" w14:textId="77777777" w:rsidTr="0090272A">
        <w:trPr>
          <w:trHeight w:val="205"/>
        </w:trPr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F65E37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8926AB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Spolu VRR</w:t>
            </w:r>
          </w:p>
        </w:tc>
        <w:tc>
          <w:tcPr>
            <w:tcW w:w="710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9D3AEC" w14:textId="77777777" w:rsidR="0090272A" w:rsidRPr="00012E11" w:rsidRDefault="0090272A" w:rsidP="0090272A">
            <w:pPr>
              <w:spacing w:before="20" w:after="20"/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A508A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38 673 736   </w:t>
            </w:r>
          </w:p>
        </w:tc>
        <w:tc>
          <w:tcPr>
            <w:tcW w:w="1283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0B20D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5B5032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38 673 736   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208632" w14:textId="77777777" w:rsidR="0090272A" w:rsidRPr="00012E11" w:rsidRDefault="0090272A" w:rsidP="009027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272A" w:rsidRPr="0090272A" w14:paraId="55491146" w14:textId="77777777" w:rsidTr="0090272A">
        <w:trPr>
          <w:trHeight w:val="42"/>
        </w:trPr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AC646A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9500FD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710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53B284" w14:textId="77777777" w:rsidR="0090272A" w:rsidRPr="00012E11" w:rsidRDefault="0090272A" w:rsidP="0090272A">
            <w:pPr>
              <w:spacing w:before="20" w:after="20"/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F44C2B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407 443 043   </w:t>
            </w:r>
          </w:p>
        </w:tc>
        <w:tc>
          <w:tcPr>
            <w:tcW w:w="1283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1ADBC5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6DFFB6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407 443 043   </w:t>
            </w:r>
          </w:p>
        </w:tc>
        <w:tc>
          <w:tcPr>
            <w:tcW w:w="992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F7DF95" w14:textId="77777777" w:rsidR="0090272A" w:rsidRPr="00012E11" w:rsidRDefault="0090272A" w:rsidP="009027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272A" w:rsidRPr="0090272A" w14:paraId="0332A7D5" w14:textId="77777777" w:rsidTr="0090272A">
        <w:tc>
          <w:tcPr>
            <w:tcW w:w="1418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288278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 xml:space="preserve">2. </w:t>
            </w:r>
          </w:p>
          <w:p w14:paraId="00221FD9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Ľahší prístup k efektívnym a kvalitnejším službám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2C6AD3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2.1.1. Komunitné služby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0AF3D4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38BF58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33 136 893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1156B5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381905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33 136 893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24C8A8" w14:textId="77777777" w:rsidR="0090272A" w:rsidRPr="00012E11" w:rsidRDefault="0090272A" w:rsidP="009027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272A" w:rsidRPr="0090272A" w14:paraId="6183C206" w14:textId="77777777" w:rsidTr="0090272A"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5D3ED7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409B3F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9081E6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D42F5E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4 858 259   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2A08AF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9BEBC0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4 858 259   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B01E35" w14:textId="77777777" w:rsidR="0090272A" w:rsidRPr="00012E11" w:rsidRDefault="0090272A" w:rsidP="009027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272A" w:rsidRPr="0090272A" w14:paraId="5E16BB33" w14:textId="77777777" w:rsidTr="0090272A"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B75A2A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0ACC03" w14:textId="77777777" w:rsidR="0090272A" w:rsidRPr="00012E11" w:rsidRDefault="0090272A" w:rsidP="0090272A">
            <w:pPr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2.1.2. Centrá integrovanej zdravotnej starostlivosti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413EE5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16ACB0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39 112 498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EB9914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5C767F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39 112 498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3ADC00" w14:textId="77777777" w:rsidR="0090272A" w:rsidRPr="00012E11" w:rsidRDefault="0090272A" w:rsidP="009027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272A" w:rsidRPr="0090272A" w14:paraId="1E82215A" w14:textId="77777777" w:rsidTr="0090272A"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186D25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1FE136" w14:textId="77777777" w:rsidR="0090272A" w:rsidRPr="00012E11" w:rsidRDefault="0090272A" w:rsidP="0090272A">
            <w:pPr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0F9402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ADDDD4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-     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3E456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FB744F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-     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A9D5F6" w14:textId="77777777" w:rsidR="0090272A" w:rsidRPr="00012E11" w:rsidRDefault="0090272A" w:rsidP="009027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272A" w:rsidRPr="0090272A" w14:paraId="50BCC7EB" w14:textId="77777777" w:rsidTr="0090272A"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462B27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F22625" w14:textId="77777777" w:rsidR="0090272A" w:rsidRPr="00012E11" w:rsidRDefault="0090272A" w:rsidP="0090272A">
            <w:pPr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2.1.3. Nemocnice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AE5561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0E1387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158 649 626   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0FD8BE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FABB6E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158 649 626   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F52C99" w14:textId="77777777" w:rsidR="0090272A" w:rsidRPr="00012E11" w:rsidRDefault="0090272A" w:rsidP="009027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272A" w:rsidRPr="0090272A" w14:paraId="7C5CEA1E" w14:textId="77777777" w:rsidTr="0090272A"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4E5025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658A1C" w14:textId="77777777" w:rsidR="0090272A" w:rsidRPr="00012E11" w:rsidRDefault="0090272A" w:rsidP="0090272A">
            <w:pPr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7038F3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45A7E1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-     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464844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4F3743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-     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07E805" w14:textId="77777777" w:rsidR="0090272A" w:rsidRPr="00012E11" w:rsidRDefault="0090272A" w:rsidP="009027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272A" w:rsidRPr="0090272A" w14:paraId="0A589E65" w14:textId="77777777" w:rsidTr="0090272A">
        <w:trPr>
          <w:trHeight w:val="131"/>
        </w:trPr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E8D18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C77F80" w14:textId="77777777" w:rsidR="0090272A" w:rsidRPr="00012E11" w:rsidRDefault="0090272A" w:rsidP="0090272A">
            <w:pPr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2.1.4. Posilnenie kapacít v zdravotníckom systéme a ochrana verejného zdravia ako reakciu na pandémiu COVID- 19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732AAB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389B71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117 989 484 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B0162B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4F3A7A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117 989 484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831F67" w14:textId="77777777" w:rsidR="0090272A" w:rsidRPr="00012E11" w:rsidRDefault="0090272A" w:rsidP="009027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272A" w:rsidRPr="0090272A" w14:paraId="27C9C8D7" w14:textId="77777777" w:rsidTr="0090272A"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C1325B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B5803D" w14:textId="77777777" w:rsidR="0090272A" w:rsidRPr="00012E11" w:rsidRDefault="0090272A" w:rsidP="0090272A">
            <w:pPr>
              <w:rPr>
                <w:rFonts w:ascii="Arial Narrow" w:hAnsi="Arial Narrow"/>
                <w:color w:val="000000"/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0559F6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58F5E1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FDD9C74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17 433 910   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C81C5A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F49F9B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99BE156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17 433 910   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208CE4" w14:textId="77777777" w:rsidR="0090272A" w:rsidRPr="00012E11" w:rsidRDefault="0090272A" w:rsidP="009027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272A" w:rsidRPr="0090272A" w14:paraId="49812A9D" w14:textId="77777777" w:rsidTr="0090272A"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2ABAEC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51A8E8" w14:textId="77777777" w:rsidR="0090272A" w:rsidRPr="00012E11" w:rsidRDefault="0090272A" w:rsidP="0090272A">
            <w:pPr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2.2.1. Materské školy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C99676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E16F8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54 128 096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E3E35D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63442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54 128 096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5FC122" w14:textId="77777777" w:rsidR="0090272A" w:rsidRPr="00012E11" w:rsidRDefault="0090272A" w:rsidP="009027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272A" w:rsidRPr="0090272A" w14:paraId="61467727" w14:textId="77777777" w:rsidTr="0090272A"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4CAD23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9B0B54" w14:textId="77777777" w:rsidR="0090272A" w:rsidRPr="00012E11" w:rsidRDefault="0090272A" w:rsidP="0090272A">
            <w:pPr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0E79D9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6535A1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17 012 254   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C71304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315CC4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17 012 254   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C09CA6" w14:textId="77777777" w:rsidR="0090272A" w:rsidRPr="00012E11" w:rsidRDefault="0090272A" w:rsidP="009027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272A" w:rsidRPr="0090272A" w14:paraId="2FDC57A6" w14:textId="77777777" w:rsidTr="0090272A"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55EDE7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94B5D8" w14:textId="77777777" w:rsidR="0090272A" w:rsidRPr="00012E11" w:rsidRDefault="0090272A" w:rsidP="0090272A">
            <w:pPr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2.2.2.  Základné školy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111421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3E2F13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39 177 400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0B3C3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CFABC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39 177 400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CBCF4C" w14:textId="77777777" w:rsidR="0090272A" w:rsidRPr="00012E11" w:rsidRDefault="0090272A" w:rsidP="009027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272A" w:rsidRPr="0090272A" w14:paraId="0B6C65AC" w14:textId="77777777" w:rsidTr="0090272A"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1B4842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AFD45C" w14:textId="77777777" w:rsidR="0090272A" w:rsidRPr="00012E11" w:rsidRDefault="0090272A" w:rsidP="0090272A">
            <w:pPr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7292BB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73EA72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2 432 494 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60171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20059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2 432 494 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F44E4A" w14:textId="77777777" w:rsidR="0090272A" w:rsidRPr="00012E11" w:rsidRDefault="0090272A" w:rsidP="009027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272A" w:rsidRPr="0090272A" w14:paraId="43FF115A" w14:textId="77777777" w:rsidTr="0090272A"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852377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AE7DFA" w14:textId="77777777" w:rsidR="0090272A" w:rsidRPr="00012E11" w:rsidRDefault="0090272A" w:rsidP="0090272A">
            <w:pPr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2.2.3. Stredné odborné školy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2388F4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49EE21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91 214 981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413AA2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734019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91 214 981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6F0AD3" w14:textId="77777777" w:rsidR="0090272A" w:rsidRPr="00012E11" w:rsidRDefault="0090272A" w:rsidP="009027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272A" w:rsidRPr="0090272A" w14:paraId="4B5D3A55" w14:textId="77777777" w:rsidTr="0090272A"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49753A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22E925" w14:textId="77777777" w:rsidR="0090272A" w:rsidRPr="00012E11" w:rsidRDefault="0090272A" w:rsidP="0090272A">
            <w:pPr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56F753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5AFE8B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6 923 145   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E42112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D56BB6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6 923 145   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91D31F" w14:textId="77777777" w:rsidR="0090272A" w:rsidRPr="00012E11" w:rsidRDefault="0090272A" w:rsidP="009027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272A" w:rsidRPr="0090272A" w14:paraId="02CA0832" w14:textId="77777777" w:rsidTr="0090272A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93A233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C257C5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Spolu MRR</w:t>
            </w:r>
          </w:p>
        </w:tc>
        <w:tc>
          <w:tcPr>
            <w:tcW w:w="710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ADE0DB" w14:textId="77777777" w:rsidR="0090272A" w:rsidRPr="00012E11" w:rsidRDefault="0090272A" w:rsidP="0090272A">
            <w:pPr>
              <w:spacing w:before="20" w:after="20"/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8058D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533 408 978   </w:t>
            </w:r>
          </w:p>
        </w:tc>
        <w:tc>
          <w:tcPr>
            <w:tcW w:w="1283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19E3D0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458A7E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533 408 978   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DEB4C7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22B8AF84" w14:textId="77777777" w:rsidTr="0090272A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A907BC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9A7929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Spolu VRR</w:t>
            </w:r>
          </w:p>
        </w:tc>
        <w:tc>
          <w:tcPr>
            <w:tcW w:w="710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26FDC6" w14:textId="77777777" w:rsidR="0090272A" w:rsidRPr="00012E11" w:rsidRDefault="0090272A" w:rsidP="0090272A">
            <w:pPr>
              <w:spacing w:before="20" w:after="20"/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E273A4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48 660 062   </w:t>
            </w:r>
          </w:p>
        </w:tc>
        <w:tc>
          <w:tcPr>
            <w:tcW w:w="1283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7B24D5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40D972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48 660 062   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E2AAA0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08E76D32" w14:textId="77777777" w:rsidTr="0090272A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22A4E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8DB385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710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2CF691" w14:textId="77777777" w:rsidR="0090272A" w:rsidRPr="00012E11" w:rsidRDefault="0090272A" w:rsidP="0090272A">
            <w:pPr>
              <w:spacing w:before="20" w:after="20"/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BFF40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582 069 040   </w:t>
            </w:r>
          </w:p>
        </w:tc>
        <w:tc>
          <w:tcPr>
            <w:tcW w:w="1283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7C2DA4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EFBBEE" w14:textId="77777777" w:rsidR="0090272A" w:rsidRPr="00012E11" w:rsidRDefault="0090272A" w:rsidP="0090272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582 069 040   </w:t>
            </w:r>
          </w:p>
        </w:tc>
        <w:tc>
          <w:tcPr>
            <w:tcW w:w="992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095AA6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63B60923" w14:textId="77777777" w:rsidTr="0090272A">
        <w:tc>
          <w:tcPr>
            <w:tcW w:w="141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54D74E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3.</w:t>
            </w:r>
          </w:p>
          <w:p w14:paraId="1ED49165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Mobilizácia kreatívneho potenciálu v regiónoch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DAA329" w14:textId="77777777" w:rsidR="0090272A" w:rsidRPr="00012E11" w:rsidRDefault="0090272A" w:rsidP="0090272A">
            <w:pPr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3.1. Kultúrny a kreatívny priemysel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B24311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C3E7F2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62 572 929   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A62A05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A6EC5E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62 572 929   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C69104" w14:textId="77777777" w:rsidR="0090272A" w:rsidRPr="00012E11" w:rsidRDefault="0090272A" w:rsidP="009027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272A" w:rsidRPr="0090272A" w14:paraId="35C5FC10" w14:textId="77777777" w:rsidTr="0090272A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8976E1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A2768D" w14:textId="77777777" w:rsidR="0090272A" w:rsidRPr="00012E11" w:rsidRDefault="0090272A" w:rsidP="0090272A">
            <w:pPr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AAA669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BEE3EA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7 520 472   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3A2C5A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C42FD7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7 520 472   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6C3F52" w14:textId="77777777" w:rsidR="0090272A" w:rsidRPr="00012E11" w:rsidRDefault="0090272A" w:rsidP="009027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272A" w:rsidRPr="0090272A" w14:paraId="36FB362F" w14:textId="77777777" w:rsidTr="0090272A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63D266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8B4BB4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Spolu MRR</w:t>
            </w:r>
          </w:p>
        </w:tc>
        <w:tc>
          <w:tcPr>
            <w:tcW w:w="710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E3F828" w14:textId="77777777" w:rsidR="0090272A" w:rsidRPr="00012E11" w:rsidRDefault="0090272A" w:rsidP="0090272A">
            <w:pPr>
              <w:spacing w:before="20" w:after="20"/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3E01C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62 572 929   </w:t>
            </w:r>
          </w:p>
        </w:tc>
        <w:tc>
          <w:tcPr>
            <w:tcW w:w="1283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97A40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C3A831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62 572 929   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82975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30C35311" w14:textId="77777777" w:rsidTr="0090272A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5A8A41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76D001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Spolu VRR</w:t>
            </w:r>
          </w:p>
        </w:tc>
        <w:tc>
          <w:tcPr>
            <w:tcW w:w="710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16A1E3" w14:textId="77777777" w:rsidR="0090272A" w:rsidRPr="00012E11" w:rsidRDefault="0090272A" w:rsidP="0090272A">
            <w:pPr>
              <w:spacing w:before="20" w:after="20"/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4D4E0C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7 520 472   </w:t>
            </w:r>
          </w:p>
        </w:tc>
        <w:tc>
          <w:tcPr>
            <w:tcW w:w="1283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B7C7E6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7C9C78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7 520 472   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8B803D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59B084DC" w14:textId="77777777" w:rsidTr="0090272A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5681C6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BD7787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710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9F2D69" w14:textId="77777777" w:rsidR="0090272A" w:rsidRPr="00012E11" w:rsidRDefault="0090272A" w:rsidP="0090272A">
            <w:pPr>
              <w:spacing w:before="20" w:after="20"/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9E1E44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70 093 401   </w:t>
            </w:r>
          </w:p>
        </w:tc>
        <w:tc>
          <w:tcPr>
            <w:tcW w:w="1283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FBD9C4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DDFD7C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70 093 401   </w:t>
            </w:r>
          </w:p>
        </w:tc>
        <w:tc>
          <w:tcPr>
            <w:tcW w:w="992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255C1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4B3693C9" w14:textId="77777777" w:rsidTr="0090272A">
        <w:tc>
          <w:tcPr>
            <w:tcW w:w="1418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E5CB27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 xml:space="preserve">4. </w:t>
            </w:r>
          </w:p>
          <w:p w14:paraId="01AF9234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Zlepšenie kvality života v regiónoch s dôrazom na životné prostredie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88921B" w14:textId="77777777" w:rsidR="0090272A" w:rsidRPr="00012E11" w:rsidRDefault="0090272A" w:rsidP="0090272A">
            <w:pPr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4.1. Zvýšenie energetickej efektívnosti bytových domov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59FF02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8E177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177 406 103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0E8817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87CFD8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177 406 103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3D641E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23A39505" w14:textId="77777777" w:rsidTr="0090272A"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D06B67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B4F8AD" w14:textId="77777777" w:rsidR="0090272A" w:rsidRPr="00012E11" w:rsidRDefault="0090272A" w:rsidP="0090272A">
            <w:pPr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B4EFC4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F3A20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17 424 206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45A448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BC4303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17 424 206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3904C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0DE16B55" w14:textId="77777777" w:rsidTr="0090272A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989963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414A1F" w14:textId="77777777" w:rsidR="0090272A" w:rsidRPr="00012E11" w:rsidRDefault="0090272A" w:rsidP="0090272A">
            <w:pPr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4.2.1. Zásobovanie pitnou vodou a kanalizácie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C57B54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1906DA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44 156 474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28C205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A81814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44 156 474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07E14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18596364" w14:textId="77777777" w:rsidTr="0090272A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DF59D9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86A120" w14:textId="77777777" w:rsidR="0090272A" w:rsidRPr="00012E11" w:rsidRDefault="0090272A" w:rsidP="0090272A">
            <w:pPr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E02F2A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7E3B04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-   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AB03B6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A2F4F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-   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5F3DF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6D30EDB2" w14:textId="77777777" w:rsidTr="0090272A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46C1B4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81F015" w14:textId="77777777" w:rsidR="0090272A" w:rsidRPr="00012E11" w:rsidRDefault="0090272A" w:rsidP="0090272A">
            <w:pPr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4.3.1. Zelená infraštruktúra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E4195D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ADE66A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40 229 729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6D6458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F7D22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40 229 729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6029CF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4C800362" w14:textId="77777777" w:rsidTr="0090272A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1BBD7A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40B5E2" w14:textId="77777777" w:rsidR="0090272A" w:rsidRPr="00012E11" w:rsidRDefault="0090272A" w:rsidP="0090272A">
            <w:pPr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8E5A4C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2ADC1E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-   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4B41D0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8BD60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-   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F5EC88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03D2D64C" w14:textId="77777777" w:rsidTr="0090272A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0EA89B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6732A0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Spolu MRR</w:t>
            </w:r>
          </w:p>
        </w:tc>
        <w:tc>
          <w:tcPr>
            <w:tcW w:w="710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0E08AE" w14:textId="77777777" w:rsidR="0090272A" w:rsidRPr="00012E11" w:rsidRDefault="0090272A" w:rsidP="0090272A">
            <w:pPr>
              <w:spacing w:before="20" w:after="20"/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FCBE9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261 792 306</w:t>
            </w:r>
          </w:p>
        </w:tc>
        <w:tc>
          <w:tcPr>
            <w:tcW w:w="1283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EE752D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11F66C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261 792 306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27541E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3169BC8C" w14:textId="77777777" w:rsidTr="0090272A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73DB74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B6D3AC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Spolu VRR</w:t>
            </w:r>
          </w:p>
        </w:tc>
        <w:tc>
          <w:tcPr>
            <w:tcW w:w="710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E341DA" w14:textId="77777777" w:rsidR="0090272A" w:rsidRPr="00012E11" w:rsidRDefault="0090272A" w:rsidP="0090272A">
            <w:pPr>
              <w:spacing w:before="20" w:after="20"/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623645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17 424 206</w:t>
            </w:r>
          </w:p>
        </w:tc>
        <w:tc>
          <w:tcPr>
            <w:tcW w:w="1283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8A205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FC996B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17 424 206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68499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61AA3A50" w14:textId="77777777" w:rsidTr="0090272A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730DF7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EBA509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710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26F7C1" w14:textId="77777777" w:rsidR="0090272A" w:rsidRPr="00012E11" w:rsidRDefault="0090272A" w:rsidP="0090272A">
            <w:pPr>
              <w:spacing w:before="20" w:after="20"/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FB6468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 xml:space="preserve"> 279 216 512</w:t>
            </w:r>
          </w:p>
        </w:tc>
        <w:tc>
          <w:tcPr>
            <w:tcW w:w="1283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47B396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C1581D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2E11">
              <w:rPr>
                <w:rFonts w:ascii="Arial Narrow" w:hAnsi="Arial Narrow"/>
                <w:sz w:val="18"/>
                <w:szCs w:val="18"/>
              </w:rPr>
              <w:t>279 216 512</w:t>
            </w:r>
          </w:p>
        </w:tc>
        <w:tc>
          <w:tcPr>
            <w:tcW w:w="992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5E031C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121B6898" w14:textId="77777777" w:rsidTr="0090272A">
        <w:tc>
          <w:tcPr>
            <w:tcW w:w="141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8BF3B1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 xml:space="preserve">5. </w:t>
            </w:r>
          </w:p>
          <w:p w14:paraId="4610A4F8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lastRenderedPageBreak/>
              <w:t>Miestny rozvoj vedený komunitou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958581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lastRenderedPageBreak/>
              <w:t xml:space="preserve">5.1.1. Zvýšenie zamestnanosti 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2F5D50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B896C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>35 397 000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D964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678D0D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>35 397 000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9AD649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0A4D1D1D" w14:textId="77777777" w:rsidTr="0090272A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884850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4B0EA3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7D5A6F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31849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>82 585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C778B1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6E05C6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>82 585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E0774A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11055133" w14:textId="77777777" w:rsidTr="0090272A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62A319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17CD73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 xml:space="preserve">5.1.2. Zlepšenie udržateľných vzťahov 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3186AE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0862C8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>19 451 205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C25485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313F31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>19 451 205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522293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0932592F" w14:textId="77777777" w:rsidTr="0090272A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08C54E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860885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019F39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461D6F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174 536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E3E8FD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 xml:space="preserve">0   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6E1E8F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 xml:space="preserve"> 174 536   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9715F6" w14:textId="77777777" w:rsidR="0090272A" w:rsidRPr="00012E11" w:rsidRDefault="0090272A" w:rsidP="0090272A">
            <w:pPr>
              <w:ind w:right="28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90272A" w:rsidRPr="0090272A" w14:paraId="141226F2" w14:textId="77777777" w:rsidTr="0090272A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94193E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995011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Spolu MRR</w:t>
            </w:r>
          </w:p>
        </w:tc>
        <w:tc>
          <w:tcPr>
            <w:tcW w:w="710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A16F6C" w14:textId="77777777" w:rsidR="0090272A" w:rsidRPr="00012E11" w:rsidRDefault="0090272A" w:rsidP="0090272A">
            <w:pPr>
              <w:spacing w:before="20" w:after="20"/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C5481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>54 848 205</w:t>
            </w:r>
          </w:p>
        </w:tc>
        <w:tc>
          <w:tcPr>
            <w:tcW w:w="1283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82C3A3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 xml:space="preserve"> 0     </w:t>
            </w:r>
          </w:p>
        </w:tc>
        <w:tc>
          <w:tcPr>
            <w:tcW w:w="1409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9817D6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 xml:space="preserve"> 54 848 205   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D73B7F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90272A" w:rsidRPr="0090272A" w14:paraId="0B390D13" w14:textId="77777777" w:rsidTr="0090272A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6CC10C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36A680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Spolu VRR</w:t>
            </w:r>
          </w:p>
        </w:tc>
        <w:tc>
          <w:tcPr>
            <w:tcW w:w="710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9E5EBB" w14:textId="77777777" w:rsidR="0090272A" w:rsidRPr="00012E11" w:rsidRDefault="0090272A" w:rsidP="0090272A">
            <w:pPr>
              <w:spacing w:before="20" w:after="20"/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50ACA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>473 315</w:t>
            </w:r>
          </w:p>
        </w:tc>
        <w:tc>
          <w:tcPr>
            <w:tcW w:w="1283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9BE5F0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 xml:space="preserve">0   </w:t>
            </w:r>
          </w:p>
        </w:tc>
        <w:tc>
          <w:tcPr>
            <w:tcW w:w="1409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0FA03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 xml:space="preserve"> 257 121   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14060E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90272A" w:rsidRPr="0090272A" w14:paraId="1DFB910E" w14:textId="77777777" w:rsidTr="0090272A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B7380B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EDC2EE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710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5C0280" w14:textId="77777777" w:rsidR="0090272A" w:rsidRPr="00012E11" w:rsidRDefault="0090272A" w:rsidP="0090272A">
            <w:pPr>
              <w:spacing w:before="20" w:after="20"/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D89A67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>55 321 520</w:t>
            </w:r>
          </w:p>
        </w:tc>
        <w:tc>
          <w:tcPr>
            <w:tcW w:w="1283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A83A35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 xml:space="preserve">0   </w:t>
            </w:r>
          </w:p>
        </w:tc>
        <w:tc>
          <w:tcPr>
            <w:tcW w:w="1409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DE676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 xml:space="preserve"> 55 105 326   </w:t>
            </w:r>
          </w:p>
        </w:tc>
        <w:tc>
          <w:tcPr>
            <w:tcW w:w="992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0F033A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90272A" w:rsidRPr="0090272A" w14:paraId="648186FF" w14:textId="77777777" w:rsidTr="0090272A">
        <w:tc>
          <w:tcPr>
            <w:tcW w:w="1418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F8766A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 xml:space="preserve">6. </w:t>
            </w:r>
          </w:p>
          <w:p w14:paraId="14E3A06B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 xml:space="preserve">Technická pomoc 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8DEF86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 xml:space="preserve">6.1. Podpora efektívnej implementácie 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2AF2E6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B527E9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54 019 725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C904FD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D134C1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54 019 725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19798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3D6688AD" w14:textId="77777777" w:rsidTr="0090272A"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24CA3D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6F6BB1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831D7F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F73D2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1 930 275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DAFB3B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4EC43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1 930 275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48A81F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1972EF93" w14:textId="77777777" w:rsidTr="0090272A"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961F67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3F81FF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 xml:space="preserve">6.2. Publicita, informovanie a podpora prijímateľov 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6AC35D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D5BBAC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5 841 275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D9D1C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D11D1A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5 841 275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5657CB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23821A54" w14:textId="77777777" w:rsidTr="0090272A"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5D924C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C25AC8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217715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E244F5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208 725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7C4D2A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A8F5C9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208 725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E9FC54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44D360BB" w14:textId="77777777" w:rsidTr="0090272A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8CD00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1D5398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Spolu MRR</w:t>
            </w:r>
          </w:p>
        </w:tc>
        <w:tc>
          <w:tcPr>
            <w:tcW w:w="710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1C927B" w14:textId="77777777" w:rsidR="0090272A" w:rsidRPr="00012E11" w:rsidRDefault="0090272A" w:rsidP="0090272A">
            <w:pPr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2C7598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59 861 000</w:t>
            </w:r>
          </w:p>
        </w:tc>
        <w:tc>
          <w:tcPr>
            <w:tcW w:w="1283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A7F3E6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4BAC9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59 861 000</w:t>
            </w:r>
          </w:p>
        </w:tc>
        <w:tc>
          <w:tcPr>
            <w:tcW w:w="992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BE9127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0272A" w:rsidRPr="0090272A" w14:paraId="35D4F547" w14:textId="77777777" w:rsidTr="0090272A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32BE6C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C022EE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Spolu VRR</w:t>
            </w:r>
          </w:p>
        </w:tc>
        <w:tc>
          <w:tcPr>
            <w:tcW w:w="710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08DB4F" w14:textId="77777777" w:rsidR="0090272A" w:rsidRPr="00012E11" w:rsidRDefault="0090272A" w:rsidP="0090272A">
            <w:pPr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D206D2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2 139 000</w:t>
            </w:r>
          </w:p>
        </w:tc>
        <w:tc>
          <w:tcPr>
            <w:tcW w:w="1283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5C64B4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9049FD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2 139 000</w:t>
            </w:r>
          </w:p>
        </w:tc>
        <w:tc>
          <w:tcPr>
            <w:tcW w:w="992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733C16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0272A" w:rsidRPr="0090272A" w14:paraId="33C0DE3B" w14:textId="77777777" w:rsidTr="0090272A"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D2841A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B8CC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22B515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B8CC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89C617" w14:textId="77777777" w:rsidR="0090272A" w:rsidRPr="00012E11" w:rsidRDefault="0090272A" w:rsidP="0090272A">
            <w:pPr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B8CC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12392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62 000 000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000000" w:fill="B8CC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3E48E5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000000" w:fill="B8CC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7F3D26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62 000 000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B8CC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59D156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0272A" w:rsidRPr="0090272A" w14:paraId="79C5A99D" w14:textId="77777777" w:rsidTr="0090272A">
        <w:tc>
          <w:tcPr>
            <w:tcW w:w="141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1A5F5E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 xml:space="preserve">7. </w:t>
            </w:r>
          </w:p>
          <w:p w14:paraId="53C95C22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REACT- EÚ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E06D06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 xml:space="preserve">7.1. </w:t>
            </w:r>
            <w:r w:rsidRPr="00012E11">
              <w:rPr>
                <w:rFonts w:ascii="Arial Narrow" w:hAnsi="Arial Narrow"/>
                <w:iCs/>
                <w:spacing w:val="-2"/>
                <w:sz w:val="18"/>
                <w:szCs w:val="18"/>
              </w:rPr>
              <w:t>Zvýšenie atraktivity a konkurencieschopnosti verejnej osobnej dopravy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C375DE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8D94B3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>4 840 000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8E62B4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 xml:space="preserve">+3 320 830 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6D7EC4" w14:textId="4F1CE99B" w:rsidR="0090272A" w:rsidRPr="00012E11" w:rsidRDefault="0090272A" w:rsidP="00012E11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8 160 830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A4E3D8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Presun z PO10</w:t>
            </w:r>
          </w:p>
        </w:tc>
      </w:tr>
      <w:tr w:rsidR="0090272A" w:rsidRPr="0090272A" w14:paraId="78DA0C07" w14:textId="77777777" w:rsidTr="0090272A">
        <w:tc>
          <w:tcPr>
            <w:tcW w:w="14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08DC34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F48D96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 xml:space="preserve">7.2. </w:t>
            </w:r>
            <w:r w:rsidRPr="00012E11">
              <w:rPr>
                <w:rFonts w:ascii="Arial Narrow" w:hAnsi="Arial Narrow"/>
                <w:iCs/>
                <w:spacing w:val="-2"/>
                <w:sz w:val="18"/>
                <w:szCs w:val="18"/>
              </w:rPr>
              <w:t>Zvýšenie atraktivity a prepravnej kapacity nemotorovej dopravy (predovšetkým cyklistickej dopravy) na celkovom počte prepravených osôb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86D0A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BDF4A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>24 674 489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215BD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 xml:space="preserve">+12 276 144 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28D73E" w14:textId="44C04E46" w:rsidR="0090272A" w:rsidRPr="00012E11" w:rsidRDefault="0090272A" w:rsidP="00012E11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36 950 633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D6286E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Presun z PO10</w:t>
            </w:r>
          </w:p>
        </w:tc>
      </w:tr>
      <w:tr w:rsidR="0090272A" w:rsidRPr="0090272A" w14:paraId="6473D3C3" w14:textId="77777777" w:rsidTr="0090272A">
        <w:tc>
          <w:tcPr>
            <w:tcW w:w="14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0C6359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4C4272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7.3. Zlepšenie environmentálnych aspektov v mestách a mestských oblastiach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9DE595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D5AA0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>11 390 195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0A6945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 xml:space="preserve">+6 582 615 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7537EF" w14:textId="48C13104" w:rsidR="0090272A" w:rsidRPr="00012E11" w:rsidRDefault="0090272A" w:rsidP="00012E11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17 972 810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FAAAE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Presun z PO10</w:t>
            </w:r>
          </w:p>
        </w:tc>
      </w:tr>
      <w:tr w:rsidR="0090272A" w:rsidRPr="0090272A" w14:paraId="139C959C" w14:textId="77777777" w:rsidTr="0090272A">
        <w:tc>
          <w:tcPr>
            <w:tcW w:w="14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8FD819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622561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7.4. Zvýšenie kapacít základných škôl v Bratislavskom kraji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40BC1A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7CFE53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>29 704 400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357791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 xml:space="preserve">+23 044 818 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8BF1C" w14:textId="4CE0B7F3" w:rsidR="0090272A" w:rsidRPr="00012E11" w:rsidRDefault="0090272A" w:rsidP="00012E11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52 749 218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085474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Presun z PO10</w:t>
            </w:r>
          </w:p>
        </w:tc>
      </w:tr>
      <w:tr w:rsidR="0090272A" w:rsidRPr="0090272A" w14:paraId="7517F2FD" w14:textId="77777777" w:rsidTr="0090272A">
        <w:tc>
          <w:tcPr>
            <w:tcW w:w="14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244AFC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5DAEC8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 xml:space="preserve">7.5. </w:t>
            </w:r>
            <w:r w:rsidRPr="00012E11">
              <w:rPr>
                <w:rFonts w:ascii="Arial Narrow" w:hAnsi="Arial Narrow"/>
                <w:iCs/>
                <w:spacing w:val="-2"/>
                <w:sz w:val="18"/>
                <w:szCs w:val="18"/>
              </w:rPr>
              <w:t>Zvýšenie počtu žiakov stredných odborných škôl na praktickom vyučovaní v Banskobystrickom kraji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6E8E1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20B863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>11 505 379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4E7C1E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 xml:space="preserve">+8 911 915 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FC4FB0" w14:textId="3B3300FA" w:rsidR="0090272A" w:rsidRPr="00012E11" w:rsidRDefault="0090272A" w:rsidP="00012E11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20 417 294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9BCAD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Presun z PO10</w:t>
            </w:r>
          </w:p>
        </w:tc>
      </w:tr>
      <w:tr w:rsidR="0090272A" w:rsidRPr="0090272A" w14:paraId="6AB810C8" w14:textId="77777777" w:rsidTr="0090272A">
        <w:tc>
          <w:tcPr>
            <w:tcW w:w="14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D1D251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E3163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 xml:space="preserve">7.6. Predprojektová príprava  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397324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02ED32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>7 351 186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5244B9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 xml:space="preserve">+12 230 413 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233177" w14:textId="6BA7CA3E" w:rsidR="0090272A" w:rsidRPr="00012E11" w:rsidRDefault="0090272A" w:rsidP="00012E11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19 581 599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D8E47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Presun z PO10</w:t>
            </w:r>
          </w:p>
        </w:tc>
      </w:tr>
      <w:tr w:rsidR="0090272A" w:rsidRPr="0090272A" w14:paraId="3D295FBA" w14:textId="77777777" w:rsidTr="0090272A">
        <w:tc>
          <w:tcPr>
            <w:tcW w:w="14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8C470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4D939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7.7. Podpora udržateľnosti a odolnosti kultúrnych inštitúcii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4E4610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28C15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>14 850 600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24EB48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62E0FB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14 850 600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DBD07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7576D3E9" w14:textId="77777777" w:rsidTr="0090272A">
        <w:tc>
          <w:tcPr>
            <w:tcW w:w="14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4A4686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80685B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 xml:space="preserve">7.8. </w:t>
            </w:r>
            <w:r w:rsidRPr="00012E11">
              <w:rPr>
                <w:rFonts w:ascii="Arial Narrow" w:hAnsi="Arial Narrow"/>
                <w:iCs/>
                <w:spacing w:val="-2"/>
                <w:sz w:val="18"/>
                <w:szCs w:val="18"/>
              </w:rPr>
              <w:t>Zvýšenie energetickej efektívnosti bytových domov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3057A2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E9CF9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>47 800 000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8BBFE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5100AD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47 800 000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93BAED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184420B7" w14:textId="77777777" w:rsidTr="0090272A">
        <w:tc>
          <w:tcPr>
            <w:tcW w:w="14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C8C3A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8C6D33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710" w:type="dxa"/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63F74" w14:textId="77777777" w:rsidR="0090272A" w:rsidRPr="00012E11" w:rsidRDefault="0090272A" w:rsidP="0090272A">
            <w:pPr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FD1DC8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>152 116 249</w:t>
            </w:r>
          </w:p>
        </w:tc>
        <w:tc>
          <w:tcPr>
            <w:tcW w:w="1283" w:type="dxa"/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C56ED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+66 366 735</w:t>
            </w:r>
          </w:p>
        </w:tc>
        <w:tc>
          <w:tcPr>
            <w:tcW w:w="1409" w:type="dxa"/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4F90B3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218 482 984</w:t>
            </w:r>
          </w:p>
        </w:tc>
        <w:tc>
          <w:tcPr>
            <w:tcW w:w="992" w:type="dxa"/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6EEB41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3C39ED3F" w14:textId="77777777" w:rsidTr="0090272A">
        <w:tc>
          <w:tcPr>
            <w:tcW w:w="141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A7C8F4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8.</w:t>
            </w:r>
          </w:p>
          <w:p w14:paraId="27D4DC29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Technická pomoc – REACT- EÚ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0EC81E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 xml:space="preserve">8.1. </w:t>
            </w:r>
            <w:r w:rsidRPr="00012E11">
              <w:rPr>
                <w:rFonts w:ascii="Arial Narrow" w:hAnsi="Arial Narrow"/>
                <w:iCs/>
                <w:spacing w:val="-2"/>
                <w:sz w:val="18"/>
                <w:szCs w:val="18"/>
              </w:rPr>
              <w:t>Podpora vytvorenia regionálnych štruktúr na programové obdobie 2021 -  2027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1FFBB7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088CFF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5 000 000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15F398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2EE9B4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5 000 000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C89647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0E785C21" w14:textId="77777777" w:rsidTr="0090272A">
        <w:tc>
          <w:tcPr>
            <w:tcW w:w="14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4F605B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304E10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 xml:space="preserve">8.2. </w:t>
            </w:r>
            <w:r w:rsidRPr="00012E11">
              <w:rPr>
                <w:rFonts w:ascii="Arial Narrow" w:hAnsi="Arial Narrow"/>
                <w:iCs/>
                <w:spacing w:val="-2"/>
                <w:sz w:val="18"/>
                <w:szCs w:val="18"/>
              </w:rPr>
              <w:t>Podpora existujúcich RO/SO pre IROP pri implementácii REACT- EÚ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2F8ED5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87651C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2 300 000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3EB3F3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8A1D69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2 300 000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71E76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731F7E64" w14:textId="77777777" w:rsidTr="0090272A">
        <w:tc>
          <w:tcPr>
            <w:tcW w:w="14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730780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F3851A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710" w:type="dxa"/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61ADA" w14:textId="77777777" w:rsidR="0090272A" w:rsidRPr="00012E11" w:rsidRDefault="0090272A" w:rsidP="0090272A">
            <w:pPr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80DFF5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7 300 000</w:t>
            </w:r>
          </w:p>
        </w:tc>
        <w:tc>
          <w:tcPr>
            <w:tcW w:w="1283" w:type="dxa"/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1C8DC6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77C19D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7 300 000</w:t>
            </w:r>
          </w:p>
        </w:tc>
        <w:tc>
          <w:tcPr>
            <w:tcW w:w="992" w:type="dxa"/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4B9853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19086078" w14:textId="77777777" w:rsidTr="0090272A">
        <w:tc>
          <w:tcPr>
            <w:tcW w:w="141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0C528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9. FAST</w:t>
            </w:r>
          </w:p>
          <w:p w14:paraId="41D848B4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CARE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69EB92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9.1. Riešenie migračných výziev v dôsledku vojenskej agresie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7F1322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0DEA0C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236 830 444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D8C15F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F52BF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236 830 444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963F54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6060E6A4" w14:textId="77777777" w:rsidTr="0090272A">
        <w:tc>
          <w:tcPr>
            <w:tcW w:w="14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69A519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EF9130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A1C7DD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7D32A5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7 184 012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C90BF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19E10E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7 184 012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DB9E9F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46922909" w14:textId="77777777" w:rsidTr="0090272A">
        <w:tc>
          <w:tcPr>
            <w:tcW w:w="14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7D1A38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37464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710" w:type="dxa"/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74F3F3" w14:textId="77777777" w:rsidR="0090272A" w:rsidRPr="00012E11" w:rsidRDefault="0090272A" w:rsidP="0090272A">
            <w:pPr>
              <w:spacing w:before="20" w:after="20"/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BF8B7F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244 014 456</w:t>
            </w:r>
          </w:p>
        </w:tc>
        <w:tc>
          <w:tcPr>
            <w:tcW w:w="1283" w:type="dxa"/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572EED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FFEE2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244 014 456</w:t>
            </w:r>
          </w:p>
        </w:tc>
        <w:tc>
          <w:tcPr>
            <w:tcW w:w="992" w:type="dxa"/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D1F433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0158F2BC" w14:textId="77777777" w:rsidTr="0090272A">
        <w:trPr>
          <w:trHeight w:val="195"/>
        </w:trPr>
        <w:tc>
          <w:tcPr>
            <w:tcW w:w="141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3D164F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10.</w:t>
            </w:r>
            <w:r w:rsidRPr="00012E11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 xml:space="preserve">  Podpora pre zmiernenie dôsledkov energetickej krízy - </w:t>
            </w: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SAFE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8DBEF2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 xml:space="preserve">10.1. </w:t>
            </w:r>
            <w:r w:rsidRPr="00012E11">
              <w:rPr>
                <w:rFonts w:ascii="Arial Narrow" w:hAnsi="Arial Narrow"/>
                <w:iCs/>
                <w:spacing w:val="-2"/>
                <w:sz w:val="18"/>
                <w:szCs w:val="18"/>
              </w:rPr>
              <w:t>Zníženie negatívnych dôsledkov energetickej krízy na ohrozené skupiny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E339A2" w14:textId="77777777" w:rsidR="0090272A" w:rsidRPr="00012E11" w:rsidRDefault="0090272A" w:rsidP="0090272A">
            <w:pPr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26CF19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>76 366 735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E3C45A" w14:textId="77777777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-66 366 735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F09B78" w14:textId="53E0C129" w:rsidR="0090272A" w:rsidRPr="00012E11" w:rsidRDefault="0090272A" w:rsidP="0090272A">
            <w:pPr>
              <w:ind w:right="28"/>
              <w:jc w:val="right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10 000 000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891E37" w14:textId="77777777" w:rsidR="0090272A" w:rsidRPr="00012E11" w:rsidRDefault="0090272A" w:rsidP="0090272A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Presun do PO7</w:t>
            </w:r>
          </w:p>
        </w:tc>
      </w:tr>
      <w:tr w:rsidR="0090272A" w:rsidRPr="0090272A" w14:paraId="3896B81A" w14:textId="77777777" w:rsidTr="0090272A">
        <w:tc>
          <w:tcPr>
            <w:tcW w:w="14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64C61A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0A8F0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710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2DEE29" w14:textId="77777777" w:rsidR="0090272A" w:rsidRPr="00012E11" w:rsidRDefault="0090272A" w:rsidP="0090272A">
            <w:pPr>
              <w:spacing w:before="20" w:after="20"/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164EC0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>76 366 735</w:t>
            </w:r>
          </w:p>
        </w:tc>
        <w:tc>
          <w:tcPr>
            <w:tcW w:w="1283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D7C389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-66 366 735</w:t>
            </w:r>
          </w:p>
        </w:tc>
        <w:tc>
          <w:tcPr>
            <w:tcW w:w="1409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7549EB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10 000 000*</w:t>
            </w:r>
          </w:p>
        </w:tc>
        <w:tc>
          <w:tcPr>
            <w:tcW w:w="992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A18C79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4368E73D" w14:textId="77777777" w:rsidTr="0090272A">
        <w:trPr>
          <w:trHeight w:val="312"/>
        </w:trPr>
        <w:tc>
          <w:tcPr>
            <w:tcW w:w="1418" w:type="dxa"/>
            <w:vMerge w:val="restart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21957D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Spolu</w:t>
            </w:r>
          </w:p>
        </w:tc>
        <w:tc>
          <w:tcPr>
            <w:tcW w:w="2835" w:type="dxa"/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70A04B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Spolu MRR</w:t>
            </w:r>
          </w:p>
        </w:tc>
        <w:tc>
          <w:tcPr>
            <w:tcW w:w="710" w:type="dxa"/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C24CD0" w14:textId="77777777" w:rsidR="0090272A" w:rsidRPr="00012E11" w:rsidRDefault="0090272A" w:rsidP="0090272A">
            <w:pPr>
              <w:spacing w:before="20" w:after="20"/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09B32A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>1 578 083 169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2AFF70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659D6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>1 578 083 169</w:t>
            </w:r>
          </w:p>
        </w:tc>
        <w:tc>
          <w:tcPr>
            <w:tcW w:w="992" w:type="dxa"/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011AAC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3469043E" w14:textId="77777777" w:rsidTr="0090272A">
        <w:trPr>
          <w:trHeight w:val="312"/>
        </w:trPr>
        <w:tc>
          <w:tcPr>
            <w:tcW w:w="1418" w:type="dxa"/>
            <w:vMerge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BF630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A05FE8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Spolu VRR</w:t>
            </w:r>
          </w:p>
        </w:tc>
        <w:tc>
          <w:tcPr>
            <w:tcW w:w="710" w:type="dxa"/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C4AA1" w14:textId="77777777" w:rsidR="0090272A" w:rsidRPr="00012E11" w:rsidRDefault="0090272A" w:rsidP="0090272A">
            <w:pPr>
              <w:spacing w:before="20" w:after="20"/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17EC5D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>121 858 609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D37883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C3136E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>121 858 609</w:t>
            </w:r>
          </w:p>
        </w:tc>
        <w:tc>
          <w:tcPr>
            <w:tcW w:w="992" w:type="dxa"/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D34A2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01B3FD29" w14:textId="77777777" w:rsidTr="0090272A">
        <w:trPr>
          <w:trHeight w:val="312"/>
        </w:trPr>
        <w:tc>
          <w:tcPr>
            <w:tcW w:w="1418" w:type="dxa"/>
            <w:vMerge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D48CC0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286D80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Spolu REACT- EÚ</w:t>
            </w:r>
          </w:p>
        </w:tc>
        <w:tc>
          <w:tcPr>
            <w:tcW w:w="710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DB9D6" w14:textId="77777777" w:rsidR="0090272A" w:rsidRPr="00012E11" w:rsidRDefault="0090272A" w:rsidP="0090272A">
            <w:pPr>
              <w:spacing w:before="20" w:after="20"/>
              <w:jc w:val="center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F4DFE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>235 782 984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FB780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5FAC7A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>235 782 984</w:t>
            </w:r>
          </w:p>
        </w:tc>
        <w:tc>
          <w:tcPr>
            <w:tcW w:w="992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88B46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90272A" w:rsidRPr="0090272A" w14:paraId="2B6977EC" w14:textId="77777777" w:rsidTr="00012E11">
        <w:trPr>
          <w:trHeight w:val="312"/>
        </w:trPr>
        <w:tc>
          <w:tcPr>
            <w:tcW w:w="1418" w:type="dxa"/>
            <w:vMerge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03C3C4" w14:textId="77777777" w:rsidR="0090272A" w:rsidRPr="00012E11" w:rsidRDefault="0090272A" w:rsidP="0090272A">
            <w:pPr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7A270C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Spolu IROP</w:t>
            </w:r>
          </w:p>
        </w:tc>
        <w:tc>
          <w:tcPr>
            <w:tcW w:w="710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38D70B" w14:textId="77777777" w:rsidR="0090272A" w:rsidRPr="00012E11" w:rsidRDefault="0090272A" w:rsidP="00012E11">
            <w:pPr>
              <w:spacing w:before="20" w:after="20"/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9E991D" w14:textId="77777777" w:rsidR="0090272A" w:rsidRPr="00012E11" w:rsidRDefault="0090272A" w:rsidP="00012E11">
            <w:pPr>
              <w:spacing w:before="20" w:after="20"/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1 935 724 762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64B864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029969" w14:textId="77777777" w:rsidR="0090272A" w:rsidRPr="00012E11" w:rsidRDefault="0090272A" w:rsidP="0090272A">
            <w:pPr>
              <w:spacing w:before="20" w:after="20"/>
              <w:ind w:right="28"/>
              <w:jc w:val="right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012E11">
              <w:rPr>
                <w:rFonts w:ascii="Arial Narrow" w:hAnsi="Arial Narrow"/>
                <w:color w:val="000000"/>
                <w:sz w:val="18"/>
                <w:szCs w:val="18"/>
              </w:rPr>
              <w:t>1 935 724 762</w:t>
            </w:r>
          </w:p>
        </w:tc>
        <w:tc>
          <w:tcPr>
            <w:tcW w:w="992" w:type="dxa"/>
            <w:shd w:val="clear" w:color="auto" w:fill="95B3D7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43D1E" w14:textId="77777777" w:rsidR="0090272A" w:rsidRPr="00012E11" w:rsidRDefault="0090272A" w:rsidP="0090272A">
            <w:pPr>
              <w:spacing w:before="20" w:after="20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</w:tbl>
    <w:p w14:paraId="61355C86" w14:textId="77777777" w:rsidR="0090272A" w:rsidRPr="0090272A" w:rsidRDefault="0090272A" w:rsidP="0090272A">
      <w:pPr>
        <w:jc w:val="both"/>
        <w:rPr>
          <w:i/>
          <w:sz w:val="22"/>
          <w:szCs w:val="22"/>
        </w:rPr>
      </w:pPr>
    </w:p>
    <w:p w14:paraId="572B7784" w14:textId="77777777" w:rsidR="0090272A" w:rsidRPr="0090272A" w:rsidRDefault="0090272A" w:rsidP="0090272A">
      <w:pPr>
        <w:pStyle w:val="Odsekzoznamu"/>
        <w:numPr>
          <w:ilvl w:val="0"/>
          <w:numId w:val="28"/>
        </w:numPr>
        <w:spacing w:before="120" w:after="0" w:line="300" w:lineRule="auto"/>
        <w:ind w:left="284" w:hanging="284"/>
        <w:contextualSpacing w:val="0"/>
        <w:jc w:val="both"/>
        <w:rPr>
          <w:rFonts w:ascii="Arial" w:hAnsi="Arial" w:cs="Arial"/>
          <w:b/>
          <w:spacing w:val="2"/>
        </w:rPr>
      </w:pPr>
      <w:r w:rsidRPr="0090272A">
        <w:rPr>
          <w:rFonts w:ascii="Arial" w:hAnsi="Arial" w:cs="Arial"/>
          <w:b/>
          <w:spacing w:val="2"/>
        </w:rPr>
        <w:t xml:space="preserve">Úprava cieľovej hodnoty výstupového ukazovateľa CV36   </w:t>
      </w:r>
    </w:p>
    <w:p w14:paraId="3994DFF1" w14:textId="77777777" w:rsidR="0090272A" w:rsidRPr="0090272A" w:rsidRDefault="0090272A" w:rsidP="0090272A">
      <w:pPr>
        <w:jc w:val="both"/>
        <w:rPr>
          <w:i/>
          <w:sz w:val="22"/>
          <w:szCs w:val="22"/>
        </w:rPr>
      </w:pPr>
    </w:p>
    <w:p w14:paraId="1F5FE3FD" w14:textId="77777777" w:rsidR="0090272A" w:rsidRPr="00CA2228" w:rsidRDefault="0090272A" w:rsidP="00012E11">
      <w:pPr>
        <w:spacing w:line="276" w:lineRule="auto"/>
        <w:ind w:left="426"/>
        <w:jc w:val="both"/>
        <w:rPr>
          <w:rFonts w:ascii="Arial Narrow" w:hAnsi="Arial Narrow"/>
        </w:rPr>
      </w:pPr>
      <w:r w:rsidRPr="0090272A">
        <w:rPr>
          <w:sz w:val="22"/>
          <w:szCs w:val="22"/>
        </w:rPr>
        <w:t>Zmenou alokácie špecifického cieľa 10.1. Zníženie negatívnych dôsledkov energetickej krízy na ohrozené skupiny bolo nutné upraviť, znížiť cieľovú hodnotu merateľného ukazovateľa CV36 Počet zraniteľných domácností podporených s cieľom pomôcť im pokryť náklady na spotrebu energie. Nastavenie hodnoty ukazovateľa vychádza z alokácie na opatrenia zamerané pre zraniteľné domácností prostredníctvom kompenzácie ich nákladov na energie.</w:t>
      </w:r>
    </w:p>
    <w:p w14:paraId="4B25E26B" w14:textId="734E88AC" w:rsidR="00213CE7" w:rsidRPr="006A5F60" w:rsidRDefault="00D6402D" w:rsidP="00B521E7">
      <w:pPr>
        <w:spacing w:before="240" w:after="120" w:line="276" w:lineRule="auto"/>
        <w:ind w:left="426" w:hanging="284"/>
        <w:jc w:val="both"/>
        <w:rPr>
          <w:b/>
          <w:bCs/>
          <w:sz w:val="22"/>
          <w:szCs w:val="22"/>
        </w:rPr>
      </w:pPr>
      <w:r w:rsidRPr="006A5F60">
        <w:rPr>
          <w:b/>
          <w:bCs/>
          <w:sz w:val="22"/>
          <w:szCs w:val="22"/>
        </w:rPr>
        <w:t>5.</w:t>
      </w:r>
      <w:r w:rsidR="00262F85" w:rsidRPr="006A5F60">
        <w:rPr>
          <w:b/>
          <w:bCs/>
          <w:sz w:val="22"/>
          <w:szCs w:val="22"/>
        </w:rPr>
        <w:tab/>
      </w:r>
      <w:r w:rsidR="00E54ACB" w:rsidRPr="006A5F60">
        <w:rPr>
          <w:b/>
          <w:bCs/>
          <w:sz w:val="22"/>
          <w:szCs w:val="22"/>
        </w:rPr>
        <w:t>Uvažované variantné riešenia</w:t>
      </w:r>
      <w:r w:rsidR="00213CE7" w:rsidRPr="006A5F60">
        <w:rPr>
          <w:b/>
          <w:bCs/>
          <w:sz w:val="22"/>
          <w:szCs w:val="22"/>
        </w:rPr>
        <w:t xml:space="preserve"> zohľadňujúce ciele a geografický rozmer strategického dokumentu</w:t>
      </w:r>
    </w:p>
    <w:p w14:paraId="57D8809C" w14:textId="0FCB000A" w:rsidR="00E54ACB" w:rsidRPr="006A5F60" w:rsidRDefault="00C63DE7" w:rsidP="00B521E7">
      <w:pPr>
        <w:widowControl/>
        <w:autoSpaceDE/>
        <w:autoSpaceDN/>
        <w:adjustRightInd/>
        <w:spacing w:before="80" w:line="276" w:lineRule="auto"/>
        <w:ind w:left="426"/>
        <w:jc w:val="both"/>
        <w:rPr>
          <w:sz w:val="22"/>
          <w:szCs w:val="22"/>
        </w:rPr>
      </w:pPr>
      <w:r w:rsidRPr="006A5F60">
        <w:rPr>
          <w:sz w:val="22"/>
          <w:szCs w:val="22"/>
        </w:rPr>
        <w:t>Navrhované zmeny IROP</w:t>
      </w:r>
      <w:r w:rsidR="009161AF" w:rsidRPr="006A5F60">
        <w:rPr>
          <w:sz w:val="22"/>
          <w:szCs w:val="22"/>
        </w:rPr>
        <w:t xml:space="preserve">, verzia </w:t>
      </w:r>
      <w:r w:rsidR="0090272A">
        <w:rPr>
          <w:sz w:val="22"/>
          <w:szCs w:val="22"/>
        </w:rPr>
        <w:t>16</w:t>
      </w:r>
      <w:r w:rsidR="009161AF" w:rsidRPr="006A5F60">
        <w:rPr>
          <w:sz w:val="22"/>
          <w:szCs w:val="22"/>
        </w:rPr>
        <w:t>.0</w:t>
      </w:r>
      <w:r w:rsidRPr="006A5F60">
        <w:rPr>
          <w:sz w:val="22"/>
          <w:szCs w:val="22"/>
        </w:rPr>
        <w:t xml:space="preserve"> sú invariantného charakteru z dôvodu limitovaných možnosti uskutočnenia revízie. </w:t>
      </w:r>
    </w:p>
    <w:p w14:paraId="2BCE924F" w14:textId="746F4AFC" w:rsidR="00E54ACB" w:rsidRPr="006A5F60" w:rsidRDefault="00262F85" w:rsidP="00B521E7">
      <w:pPr>
        <w:spacing w:before="240" w:after="120" w:line="276" w:lineRule="auto"/>
        <w:ind w:left="426" w:hanging="284"/>
        <w:jc w:val="both"/>
        <w:rPr>
          <w:b/>
          <w:bCs/>
          <w:sz w:val="22"/>
          <w:szCs w:val="22"/>
        </w:rPr>
      </w:pPr>
      <w:r w:rsidRPr="006A5F60">
        <w:rPr>
          <w:b/>
          <w:bCs/>
          <w:sz w:val="22"/>
          <w:szCs w:val="22"/>
        </w:rPr>
        <w:t>6</w:t>
      </w:r>
      <w:r w:rsidR="00E84FB4" w:rsidRPr="006A5F60">
        <w:rPr>
          <w:b/>
          <w:bCs/>
          <w:sz w:val="22"/>
          <w:szCs w:val="22"/>
        </w:rPr>
        <w:t>.</w:t>
      </w:r>
      <w:r w:rsidRPr="006A5F60">
        <w:rPr>
          <w:b/>
          <w:bCs/>
          <w:sz w:val="22"/>
          <w:szCs w:val="22"/>
        </w:rPr>
        <w:tab/>
      </w:r>
      <w:r w:rsidR="00E54ACB" w:rsidRPr="006A5F60">
        <w:rPr>
          <w:b/>
          <w:bCs/>
          <w:sz w:val="22"/>
          <w:szCs w:val="22"/>
        </w:rPr>
        <w:t>Vecný a časový harmonogram prípravy a schvaľovania</w:t>
      </w:r>
    </w:p>
    <w:p w14:paraId="650D2E17" w14:textId="0A6B747B" w:rsidR="00C13A14" w:rsidRPr="006A5F60" w:rsidRDefault="00C63DE7" w:rsidP="00B521E7">
      <w:pPr>
        <w:widowControl/>
        <w:autoSpaceDE/>
        <w:autoSpaceDN/>
        <w:adjustRightInd/>
        <w:spacing w:before="80" w:line="276" w:lineRule="auto"/>
        <w:ind w:left="426"/>
        <w:jc w:val="both"/>
        <w:rPr>
          <w:sz w:val="22"/>
          <w:szCs w:val="22"/>
        </w:rPr>
      </w:pPr>
      <w:r w:rsidRPr="006A5F60">
        <w:rPr>
          <w:sz w:val="22"/>
          <w:szCs w:val="22"/>
        </w:rPr>
        <w:t xml:space="preserve">Navrhované zmeny IROP </w:t>
      </w:r>
      <w:r w:rsidR="003D3DC1" w:rsidRPr="006A5F60">
        <w:rPr>
          <w:sz w:val="22"/>
          <w:szCs w:val="22"/>
        </w:rPr>
        <w:t xml:space="preserve">(verzia </w:t>
      </w:r>
      <w:r w:rsidR="0090272A">
        <w:rPr>
          <w:sz w:val="22"/>
          <w:szCs w:val="22"/>
        </w:rPr>
        <w:t>16</w:t>
      </w:r>
      <w:r w:rsidR="00072B20" w:rsidRPr="006A5F60">
        <w:rPr>
          <w:sz w:val="22"/>
          <w:szCs w:val="22"/>
        </w:rPr>
        <w:t>.0</w:t>
      </w:r>
      <w:r w:rsidR="003D3DC1" w:rsidRPr="006A5F60">
        <w:rPr>
          <w:sz w:val="22"/>
          <w:szCs w:val="22"/>
        </w:rPr>
        <w:t xml:space="preserve">) </w:t>
      </w:r>
      <w:r w:rsidR="0090272A">
        <w:rPr>
          <w:sz w:val="22"/>
          <w:szCs w:val="22"/>
        </w:rPr>
        <w:t>boli</w:t>
      </w:r>
      <w:r w:rsidRPr="006A5F60">
        <w:rPr>
          <w:sz w:val="22"/>
          <w:szCs w:val="22"/>
        </w:rPr>
        <w:t xml:space="preserve"> predmetom </w:t>
      </w:r>
      <w:r w:rsidR="00582CF8" w:rsidRPr="006A5F60">
        <w:rPr>
          <w:sz w:val="22"/>
          <w:szCs w:val="22"/>
        </w:rPr>
        <w:t>pripomienkovania</w:t>
      </w:r>
      <w:r w:rsidR="00C32D3B" w:rsidRPr="006A5F60">
        <w:rPr>
          <w:sz w:val="22"/>
          <w:szCs w:val="22"/>
        </w:rPr>
        <w:t> </w:t>
      </w:r>
      <w:r w:rsidR="00360FD7" w:rsidRPr="006A5F60">
        <w:rPr>
          <w:sz w:val="22"/>
          <w:szCs w:val="22"/>
        </w:rPr>
        <w:t>a schvaľovania členmi</w:t>
      </w:r>
      <w:r w:rsidR="00C32D3B" w:rsidRPr="006A5F60">
        <w:rPr>
          <w:sz w:val="22"/>
          <w:szCs w:val="22"/>
        </w:rPr>
        <w:t xml:space="preserve"> </w:t>
      </w:r>
      <w:r w:rsidR="00582CF8" w:rsidRPr="006A5F60">
        <w:rPr>
          <w:sz w:val="22"/>
          <w:szCs w:val="22"/>
        </w:rPr>
        <w:t>Monitorovacieho výboru IROP</w:t>
      </w:r>
      <w:r w:rsidR="00CE2BC5" w:rsidRPr="006A5F60">
        <w:rPr>
          <w:sz w:val="22"/>
          <w:szCs w:val="22"/>
        </w:rPr>
        <w:t xml:space="preserve">. </w:t>
      </w:r>
      <w:r w:rsidR="00AE7073">
        <w:rPr>
          <w:sz w:val="22"/>
          <w:szCs w:val="22"/>
        </w:rPr>
        <w:t>Schvaľovanie revízie bolo vykonané mimo zasadania Monitorovacieho výboru IROP</w:t>
      </w:r>
      <w:r w:rsidR="00112B64">
        <w:rPr>
          <w:sz w:val="22"/>
          <w:szCs w:val="22"/>
        </w:rPr>
        <w:t xml:space="preserve">. </w:t>
      </w:r>
      <w:r w:rsidR="00AE7073">
        <w:rPr>
          <w:sz w:val="22"/>
          <w:szCs w:val="22"/>
        </w:rPr>
        <w:t>Výsledkom je uznesenie Monitorovacieho výboru IROP č.33/2023 zo dňa 13. novembra 2023.</w:t>
      </w:r>
    </w:p>
    <w:p w14:paraId="317C385F" w14:textId="68F00B4A" w:rsidR="00BF3AB9" w:rsidRPr="006A5F60" w:rsidRDefault="00BF3AB9" w:rsidP="00B521E7">
      <w:pPr>
        <w:widowControl/>
        <w:autoSpaceDE/>
        <w:autoSpaceDN/>
        <w:adjustRightInd/>
        <w:spacing w:before="80" w:line="276" w:lineRule="auto"/>
        <w:ind w:left="426"/>
        <w:jc w:val="both"/>
        <w:rPr>
          <w:sz w:val="22"/>
          <w:szCs w:val="22"/>
        </w:rPr>
      </w:pPr>
      <w:r w:rsidRPr="006A5F60">
        <w:rPr>
          <w:sz w:val="22"/>
          <w:szCs w:val="22"/>
        </w:rPr>
        <w:t xml:space="preserve">MIRRI SR </w:t>
      </w:r>
      <w:r w:rsidR="00AE7073">
        <w:rPr>
          <w:sz w:val="22"/>
          <w:szCs w:val="22"/>
        </w:rPr>
        <w:t>p</w:t>
      </w:r>
      <w:r w:rsidR="00112B64">
        <w:rPr>
          <w:sz w:val="22"/>
          <w:szCs w:val="22"/>
        </w:rPr>
        <w:t xml:space="preserve">redložilo dňa </w:t>
      </w:r>
      <w:r w:rsidR="00AE7073">
        <w:rPr>
          <w:sz w:val="22"/>
          <w:szCs w:val="22"/>
        </w:rPr>
        <w:t>15.11.2023</w:t>
      </w:r>
      <w:r w:rsidRPr="006A5F60">
        <w:rPr>
          <w:sz w:val="22"/>
          <w:szCs w:val="22"/>
        </w:rPr>
        <w:t xml:space="preserve"> navrhované zmeny IROP, verzia </w:t>
      </w:r>
      <w:r w:rsidR="00012E11">
        <w:rPr>
          <w:sz w:val="22"/>
          <w:szCs w:val="22"/>
        </w:rPr>
        <w:t>16</w:t>
      </w:r>
      <w:r w:rsidRPr="006A5F60">
        <w:rPr>
          <w:sz w:val="22"/>
          <w:szCs w:val="22"/>
        </w:rPr>
        <w:t xml:space="preserve">.0 na posúdenie </w:t>
      </w:r>
      <w:r w:rsidR="00360FD7" w:rsidRPr="006A5F60">
        <w:rPr>
          <w:sz w:val="22"/>
          <w:szCs w:val="22"/>
        </w:rPr>
        <w:t>Európskej komisie</w:t>
      </w:r>
      <w:r w:rsidRPr="006A5F60">
        <w:rPr>
          <w:sz w:val="22"/>
          <w:szCs w:val="22"/>
        </w:rPr>
        <w:t xml:space="preserve"> prostredníctvom Systému riadenia fondov Európskeho spoločenstva (SFC2014). </w:t>
      </w:r>
      <w:r w:rsidR="00AE7073">
        <w:rPr>
          <w:sz w:val="22"/>
          <w:szCs w:val="22"/>
        </w:rPr>
        <w:t xml:space="preserve">Európska komisia vydala rozhodnutie dňa </w:t>
      </w:r>
      <w:r w:rsidR="00112B64">
        <w:rPr>
          <w:sz w:val="22"/>
          <w:szCs w:val="22"/>
        </w:rPr>
        <w:t>11.12.2023.</w:t>
      </w:r>
    </w:p>
    <w:p w14:paraId="668F5294" w14:textId="52428EC9" w:rsidR="00E54ACB" w:rsidRPr="006A5F60" w:rsidRDefault="003D3DC1" w:rsidP="00B521E7">
      <w:pPr>
        <w:spacing w:before="240" w:after="120" w:line="276" w:lineRule="auto"/>
        <w:ind w:left="426" w:hanging="284"/>
        <w:jc w:val="both"/>
        <w:rPr>
          <w:b/>
          <w:bCs/>
          <w:sz w:val="22"/>
          <w:szCs w:val="22"/>
        </w:rPr>
      </w:pPr>
      <w:r w:rsidRPr="006A5F60">
        <w:rPr>
          <w:b/>
          <w:bCs/>
          <w:sz w:val="22"/>
          <w:szCs w:val="22"/>
        </w:rPr>
        <w:t>7</w:t>
      </w:r>
      <w:r w:rsidR="00D6402D" w:rsidRPr="006A5F60">
        <w:rPr>
          <w:b/>
          <w:bCs/>
          <w:sz w:val="22"/>
          <w:szCs w:val="22"/>
        </w:rPr>
        <w:t>.</w:t>
      </w:r>
      <w:r w:rsidR="00E54ACB" w:rsidRPr="006A5F60">
        <w:rPr>
          <w:b/>
          <w:bCs/>
          <w:sz w:val="22"/>
          <w:szCs w:val="22"/>
        </w:rPr>
        <w:tab/>
        <w:t>Vzťah k iným strategickým dokumentom</w:t>
      </w:r>
    </w:p>
    <w:p w14:paraId="2ED36F27" w14:textId="6A2EEBD3" w:rsidR="00E54ACB" w:rsidRPr="006A5F60" w:rsidRDefault="001C3089" w:rsidP="00B521E7">
      <w:pPr>
        <w:spacing w:before="80" w:after="60" w:line="276" w:lineRule="auto"/>
        <w:ind w:left="426"/>
        <w:jc w:val="both"/>
        <w:rPr>
          <w:i/>
          <w:sz w:val="22"/>
          <w:szCs w:val="22"/>
        </w:rPr>
      </w:pPr>
      <w:r w:rsidRPr="006A5F60">
        <w:rPr>
          <w:i/>
          <w:sz w:val="22"/>
          <w:szCs w:val="22"/>
        </w:rPr>
        <w:t>Strategické dokumenty a politiky EÚ</w:t>
      </w:r>
    </w:p>
    <w:p w14:paraId="005BFE45" w14:textId="77777777" w:rsidR="006E3F06" w:rsidRPr="006A5F60" w:rsidRDefault="006E3F06" w:rsidP="00B521E7">
      <w:pPr>
        <w:pStyle w:val="Odsekzoznamu"/>
        <w:numPr>
          <w:ilvl w:val="0"/>
          <w:numId w:val="1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Spoločný strategický rámec,</w:t>
      </w:r>
    </w:p>
    <w:p w14:paraId="64363B09" w14:textId="77777777" w:rsidR="005A0A06" w:rsidRPr="006A5F60" w:rsidRDefault="006E3F06" w:rsidP="00B521E7">
      <w:pPr>
        <w:pStyle w:val="Odsekzoznamu"/>
        <w:numPr>
          <w:ilvl w:val="0"/>
          <w:numId w:val="1"/>
        </w:numPr>
        <w:spacing w:after="0"/>
        <w:ind w:left="851" w:hanging="284"/>
        <w:contextualSpacing w:val="0"/>
        <w:jc w:val="both"/>
        <w:rPr>
          <w:rFonts w:ascii="Arial" w:hAnsi="Arial" w:cs="Arial"/>
          <w:spacing w:val="-2"/>
        </w:rPr>
      </w:pPr>
      <w:r w:rsidRPr="006A5F60">
        <w:rPr>
          <w:rFonts w:ascii="Arial" w:hAnsi="Arial" w:cs="Arial"/>
          <w:spacing w:val="-2"/>
        </w:rPr>
        <w:t xml:space="preserve">Európa 2020 </w:t>
      </w:r>
      <w:r w:rsidR="005A0A06" w:rsidRPr="006A5F60">
        <w:rPr>
          <w:rFonts w:ascii="Arial" w:hAnsi="Arial" w:cs="Arial"/>
          <w:spacing w:val="-2"/>
        </w:rPr>
        <w:t>Stratégia na zabezpečenie inteligentného, ud</w:t>
      </w:r>
      <w:r w:rsidRPr="006A5F60">
        <w:rPr>
          <w:rFonts w:ascii="Arial" w:hAnsi="Arial" w:cs="Arial"/>
          <w:spacing w:val="-2"/>
        </w:rPr>
        <w:t>ržateľného a inkluzívneho rastu,</w:t>
      </w:r>
    </w:p>
    <w:p w14:paraId="0F83BB4A" w14:textId="77777777" w:rsidR="006E3F06" w:rsidRPr="006A5F60" w:rsidRDefault="006E3F06" w:rsidP="00B521E7">
      <w:pPr>
        <w:pStyle w:val="Odsekzoznamu"/>
        <w:numPr>
          <w:ilvl w:val="0"/>
          <w:numId w:val="1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Strategické usmernenia Spoločenstva,</w:t>
      </w:r>
    </w:p>
    <w:p w14:paraId="4BB4C0C7" w14:textId="77777777" w:rsidR="006E3F06" w:rsidRPr="006A5F60" w:rsidRDefault="006E3F06" w:rsidP="00B521E7">
      <w:pPr>
        <w:pStyle w:val="Odsekzoznamu"/>
        <w:numPr>
          <w:ilvl w:val="0"/>
          <w:numId w:val="1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Lisabonská stratégia,</w:t>
      </w:r>
    </w:p>
    <w:p w14:paraId="7054634A" w14:textId="77777777" w:rsidR="006E3F06" w:rsidRPr="006A5F60" w:rsidRDefault="005A0A06" w:rsidP="00B521E7">
      <w:pPr>
        <w:pStyle w:val="Odsekzoznamu"/>
        <w:numPr>
          <w:ilvl w:val="0"/>
          <w:numId w:val="1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Odporúčania Rady, ktoré sa týka národného programu reforiem Slovenska</w:t>
      </w:r>
      <w:r w:rsidR="006E3F06" w:rsidRPr="006A5F60">
        <w:rPr>
          <w:rFonts w:ascii="Arial" w:hAnsi="Arial" w:cs="Arial"/>
        </w:rPr>
        <w:t>,</w:t>
      </w:r>
      <w:r w:rsidRPr="006A5F60">
        <w:rPr>
          <w:rFonts w:ascii="Arial" w:hAnsi="Arial" w:cs="Arial"/>
        </w:rPr>
        <w:t xml:space="preserve"> </w:t>
      </w:r>
    </w:p>
    <w:p w14:paraId="7071F548" w14:textId="77777777" w:rsidR="005A0A06" w:rsidRPr="006A5F60" w:rsidRDefault="005A0A06" w:rsidP="00B521E7">
      <w:pPr>
        <w:pStyle w:val="Odsekzoznamu"/>
        <w:numPr>
          <w:ilvl w:val="0"/>
          <w:numId w:val="1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Pozičný dokument EK</w:t>
      </w:r>
      <w:r w:rsidR="006E3F06" w:rsidRPr="006A5F60">
        <w:rPr>
          <w:rFonts w:ascii="Arial" w:hAnsi="Arial" w:cs="Arial"/>
        </w:rPr>
        <w:t>,</w:t>
      </w:r>
    </w:p>
    <w:p w14:paraId="5EDBBE78" w14:textId="77777777" w:rsidR="006E3F06" w:rsidRPr="006A5F60" w:rsidRDefault="006E3F06" w:rsidP="00B521E7">
      <w:pPr>
        <w:pStyle w:val="Odsekzoznamu"/>
        <w:numPr>
          <w:ilvl w:val="0"/>
          <w:numId w:val="1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Legislatíva ES v oblasti kohéznej politiky</w:t>
      </w:r>
      <w:r w:rsidR="00F01880" w:rsidRPr="006A5F60">
        <w:rPr>
          <w:rFonts w:ascii="Arial" w:hAnsi="Arial" w:cs="Arial"/>
        </w:rPr>
        <w:t>.</w:t>
      </w:r>
    </w:p>
    <w:p w14:paraId="03E1DECA" w14:textId="5586EBF0" w:rsidR="001C3089" w:rsidRPr="006A5F60" w:rsidRDefault="001C3089" w:rsidP="00B521E7">
      <w:pPr>
        <w:spacing w:before="80" w:after="60" w:line="276" w:lineRule="auto"/>
        <w:ind w:left="426"/>
        <w:jc w:val="both"/>
        <w:rPr>
          <w:i/>
          <w:sz w:val="22"/>
          <w:szCs w:val="22"/>
        </w:rPr>
      </w:pPr>
      <w:r w:rsidRPr="006A5F60">
        <w:rPr>
          <w:i/>
          <w:sz w:val="22"/>
          <w:szCs w:val="22"/>
        </w:rPr>
        <w:t>Strategické dokumenty a politiky SR</w:t>
      </w:r>
    </w:p>
    <w:p w14:paraId="0B2C9B6A" w14:textId="117C7D02" w:rsidR="00F01880" w:rsidRPr="006A5F60" w:rsidRDefault="006E3F06" w:rsidP="00B521E7">
      <w:pPr>
        <w:pStyle w:val="Odsekzoznamu"/>
        <w:numPr>
          <w:ilvl w:val="0"/>
          <w:numId w:val="1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Národná stratégia trvalo</w:t>
      </w:r>
      <w:r w:rsidR="00677249" w:rsidRPr="006A5F60">
        <w:rPr>
          <w:rFonts w:ascii="Arial" w:hAnsi="Arial" w:cs="Arial"/>
        </w:rPr>
        <w:t xml:space="preserve"> </w:t>
      </w:r>
      <w:r w:rsidRPr="006A5F60">
        <w:rPr>
          <w:rFonts w:ascii="Arial" w:hAnsi="Arial" w:cs="Arial"/>
        </w:rPr>
        <w:t>udržateľného rozvoja</w:t>
      </w:r>
      <w:r w:rsidR="00F01880" w:rsidRPr="006A5F60">
        <w:rPr>
          <w:rFonts w:ascii="Arial" w:hAnsi="Arial" w:cs="Arial"/>
        </w:rPr>
        <w:t>,</w:t>
      </w:r>
    </w:p>
    <w:p w14:paraId="79E21799" w14:textId="71B04B7B" w:rsidR="007C54F5" w:rsidRPr="006A5F60" w:rsidRDefault="007C54F5" w:rsidP="00B521E7">
      <w:pPr>
        <w:pStyle w:val="Odsekzoznamu"/>
        <w:numPr>
          <w:ilvl w:val="0"/>
          <w:numId w:val="1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Strategický plán rozvoja dopravnej infraštruktúry SR do roku 2020</w:t>
      </w:r>
    </w:p>
    <w:p w14:paraId="7B0B812F" w14:textId="0367E0A3" w:rsidR="007C54F5" w:rsidRPr="006A5F60" w:rsidRDefault="007C54F5" w:rsidP="00B521E7">
      <w:pPr>
        <w:pStyle w:val="Odsekzoznamu"/>
        <w:numPr>
          <w:ilvl w:val="0"/>
          <w:numId w:val="1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Stratégia rozvoja verejnej osobnej a nemotorovej dopravy SR do roku 2020</w:t>
      </w:r>
    </w:p>
    <w:p w14:paraId="4952F58B" w14:textId="77777777" w:rsidR="006E3F06" w:rsidRPr="006A5F60" w:rsidRDefault="006E3F06" w:rsidP="00B521E7">
      <w:pPr>
        <w:pStyle w:val="Odsekzoznamu"/>
        <w:numPr>
          <w:ilvl w:val="0"/>
          <w:numId w:val="1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 xml:space="preserve">Národná stratégia rozvoja cyklistickej dopravy a cykloturistiky SR, </w:t>
      </w:r>
    </w:p>
    <w:p w14:paraId="0EA2ACA4" w14:textId="77777777" w:rsidR="006E3F06" w:rsidRPr="006A5F60" w:rsidRDefault="00137464" w:rsidP="00B521E7">
      <w:pPr>
        <w:pStyle w:val="Odsekzoznamu"/>
        <w:numPr>
          <w:ilvl w:val="0"/>
          <w:numId w:val="1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Koncepcia zabezpečenia výkonu súdnych rozhodnutí v zariadeniach sociálnoprávnej ochrany detí a sociálnej kurately detí /Plán transformácie a deinštitucionalizácie náhradnej starostlivosti</w:t>
      </w:r>
      <w:r w:rsidR="006E3F06" w:rsidRPr="006A5F60">
        <w:rPr>
          <w:rFonts w:ascii="Arial" w:hAnsi="Arial" w:cs="Arial"/>
        </w:rPr>
        <w:t>,</w:t>
      </w:r>
    </w:p>
    <w:p w14:paraId="11C5CC93" w14:textId="77777777" w:rsidR="00F01880" w:rsidRPr="006A5F60" w:rsidRDefault="006E3F06" w:rsidP="00B521E7">
      <w:pPr>
        <w:pStyle w:val="Odsekzoznamu"/>
        <w:numPr>
          <w:ilvl w:val="0"/>
          <w:numId w:val="1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Národný akčný plán prechodu z </w:t>
      </w:r>
      <w:r w:rsidR="00137464" w:rsidRPr="006A5F60">
        <w:rPr>
          <w:rFonts w:ascii="Arial" w:hAnsi="Arial" w:cs="Arial"/>
        </w:rPr>
        <w:t>inštitucionálnej</w:t>
      </w:r>
      <w:r w:rsidRPr="006A5F60">
        <w:rPr>
          <w:rFonts w:ascii="Arial" w:hAnsi="Arial" w:cs="Arial"/>
        </w:rPr>
        <w:t xml:space="preserve"> na komunitnú starostlivosť v systéme sociálnych služieb</w:t>
      </w:r>
      <w:r w:rsidR="00F01880" w:rsidRPr="006A5F60">
        <w:rPr>
          <w:rFonts w:ascii="Arial" w:hAnsi="Arial" w:cs="Arial"/>
        </w:rPr>
        <w:t>,</w:t>
      </w:r>
    </w:p>
    <w:p w14:paraId="683B790E" w14:textId="4CA00183" w:rsidR="00F31CA8" w:rsidRPr="006A5F60" w:rsidRDefault="00F31CA8" w:rsidP="00B521E7">
      <w:pPr>
        <w:pStyle w:val="Odsekzoznamu"/>
        <w:numPr>
          <w:ilvl w:val="0"/>
          <w:numId w:val="1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Implementačná stratégia – systém integrovaného poskytovania zdravotnej starostlivosti</w:t>
      </w:r>
    </w:p>
    <w:p w14:paraId="26E26EED" w14:textId="57C64DDE" w:rsidR="007C54F5" w:rsidRPr="006A5F60" w:rsidRDefault="007C54F5" w:rsidP="00B521E7">
      <w:pPr>
        <w:pStyle w:val="Odsekzoznamu"/>
        <w:numPr>
          <w:ilvl w:val="0"/>
          <w:numId w:val="1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lastRenderedPageBreak/>
        <w:t>Strategický rámec starostlivosti o zdravie pre roky 2014 – 2020</w:t>
      </w:r>
    </w:p>
    <w:p w14:paraId="6C45D155" w14:textId="77777777" w:rsidR="00F01880" w:rsidRPr="006A5F60" w:rsidRDefault="00F6675E" w:rsidP="00B521E7">
      <w:pPr>
        <w:pStyle w:val="Odsekzoznamu"/>
        <w:numPr>
          <w:ilvl w:val="0"/>
          <w:numId w:val="1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 xml:space="preserve">Štátne vzdelávacie programy, </w:t>
      </w:r>
    </w:p>
    <w:p w14:paraId="4D7C90FB" w14:textId="77777777" w:rsidR="006E3F06" w:rsidRPr="006A5F60" w:rsidRDefault="006E3F06" w:rsidP="00B521E7">
      <w:pPr>
        <w:pStyle w:val="Odsekzoznamu"/>
        <w:numPr>
          <w:ilvl w:val="0"/>
          <w:numId w:val="1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Koncepcia územného rozvoja Slovenska.</w:t>
      </w:r>
    </w:p>
    <w:p w14:paraId="5A60BEC5" w14:textId="4C836E3F" w:rsidR="007C54F5" w:rsidRPr="006A5F60" w:rsidRDefault="007C54F5" w:rsidP="00B521E7">
      <w:pPr>
        <w:pStyle w:val="Odsekzoznamu"/>
        <w:numPr>
          <w:ilvl w:val="0"/>
          <w:numId w:val="1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Vodný plán Slovenska</w:t>
      </w:r>
    </w:p>
    <w:p w14:paraId="238863A7" w14:textId="4263B497" w:rsidR="00F31CA8" w:rsidRPr="006A5F60" w:rsidRDefault="00F31CA8" w:rsidP="00B521E7">
      <w:pPr>
        <w:pStyle w:val="Odsekzoznamu"/>
        <w:numPr>
          <w:ilvl w:val="0"/>
          <w:numId w:val="1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Plán rozvoja verejných vodovodov pre územie SR</w:t>
      </w:r>
    </w:p>
    <w:p w14:paraId="75DC6E8E" w14:textId="0C1932E8" w:rsidR="007C54F5" w:rsidRPr="006A5F60" w:rsidRDefault="00F31CA8" w:rsidP="00B521E7">
      <w:pPr>
        <w:pStyle w:val="Odsekzoznamu"/>
        <w:numPr>
          <w:ilvl w:val="0"/>
          <w:numId w:val="1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Stratégia adaptácie SR na nepriaznivé dôsledky zmeny klímy</w:t>
      </w:r>
    </w:p>
    <w:p w14:paraId="281CCADF" w14:textId="741D2799" w:rsidR="00F818A2" w:rsidRPr="006A5F60" w:rsidRDefault="00F818A2" w:rsidP="00B521E7">
      <w:pPr>
        <w:pStyle w:val="Odsekzoznamu"/>
        <w:numPr>
          <w:ilvl w:val="0"/>
          <w:numId w:val="1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Stratégia obnovy fondu bytových a nebytových budov v Slovenskej republike</w:t>
      </w:r>
    </w:p>
    <w:p w14:paraId="280D69E5" w14:textId="38E0EE25" w:rsidR="00F818A2" w:rsidRPr="006A5F60" w:rsidRDefault="00F818A2" w:rsidP="00B521E7">
      <w:pPr>
        <w:pStyle w:val="Odsekzoznamu"/>
        <w:numPr>
          <w:ilvl w:val="0"/>
          <w:numId w:val="1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Energetická politika SR</w:t>
      </w:r>
    </w:p>
    <w:p w14:paraId="1A940023" w14:textId="459DDA95" w:rsidR="00F31CA8" w:rsidRPr="006A5F60" w:rsidRDefault="00F818A2" w:rsidP="00B521E7">
      <w:pPr>
        <w:pStyle w:val="Odsekzoznamu"/>
        <w:numPr>
          <w:ilvl w:val="0"/>
          <w:numId w:val="1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Národný plán zameraný na zvyšovanie počtu budov s takmer nulovou potrebou energie</w:t>
      </w:r>
    </w:p>
    <w:p w14:paraId="53D76583" w14:textId="77777777" w:rsidR="00BF3AB9" w:rsidRPr="006A5F60" w:rsidRDefault="00BF3AB9" w:rsidP="00BF3AB9">
      <w:pPr>
        <w:pStyle w:val="Odsekzoznamu"/>
        <w:spacing w:after="0"/>
        <w:ind w:left="567"/>
        <w:contextualSpacing w:val="0"/>
        <w:jc w:val="both"/>
        <w:rPr>
          <w:rFonts w:ascii="Arial" w:hAnsi="Arial" w:cs="Arial"/>
        </w:rPr>
      </w:pPr>
    </w:p>
    <w:p w14:paraId="36CE06FE" w14:textId="61377CA1" w:rsidR="00E54ACB" w:rsidRPr="006A5F60" w:rsidRDefault="00E7729B" w:rsidP="00B521E7">
      <w:pPr>
        <w:spacing w:before="240" w:after="120" w:line="276" w:lineRule="auto"/>
        <w:ind w:left="426" w:hanging="284"/>
        <w:jc w:val="both"/>
        <w:rPr>
          <w:b/>
          <w:bCs/>
          <w:sz w:val="22"/>
          <w:szCs w:val="22"/>
        </w:rPr>
      </w:pPr>
      <w:r w:rsidRPr="006A5F60">
        <w:rPr>
          <w:b/>
          <w:bCs/>
          <w:sz w:val="22"/>
          <w:szCs w:val="22"/>
        </w:rPr>
        <w:t>8</w:t>
      </w:r>
      <w:r w:rsidR="00D6402D" w:rsidRPr="006A5F60">
        <w:rPr>
          <w:b/>
          <w:bCs/>
          <w:sz w:val="22"/>
          <w:szCs w:val="22"/>
        </w:rPr>
        <w:t>.</w:t>
      </w:r>
      <w:r w:rsidR="00E54ACB" w:rsidRPr="006A5F60">
        <w:rPr>
          <w:b/>
          <w:bCs/>
          <w:sz w:val="22"/>
          <w:szCs w:val="22"/>
        </w:rPr>
        <w:tab/>
        <w:t>Orgán kompetentný na jeho prijatie</w:t>
      </w:r>
    </w:p>
    <w:p w14:paraId="17AB6BCA" w14:textId="5198A493" w:rsidR="00BF3AB9" w:rsidRPr="006A5F60" w:rsidRDefault="00BF3AB9" w:rsidP="00B521E7">
      <w:pPr>
        <w:spacing w:before="80"/>
        <w:ind w:left="426"/>
        <w:jc w:val="both"/>
        <w:rPr>
          <w:sz w:val="22"/>
          <w:szCs w:val="22"/>
        </w:rPr>
      </w:pPr>
      <w:r w:rsidRPr="006A5F60">
        <w:rPr>
          <w:sz w:val="22"/>
          <w:szCs w:val="22"/>
        </w:rPr>
        <w:t>Monitorovací výbor pre IROP</w:t>
      </w:r>
    </w:p>
    <w:p w14:paraId="242FC83B" w14:textId="2997DCAE" w:rsidR="00FD124E" w:rsidRPr="006A5F60" w:rsidRDefault="00E54ACB" w:rsidP="00B521E7">
      <w:pPr>
        <w:spacing w:before="80"/>
        <w:ind w:left="426"/>
        <w:jc w:val="both"/>
        <w:rPr>
          <w:sz w:val="22"/>
          <w:szCs w:val="22"/>
        </w:rPr>
      </w:pPr>
      <w:r w:rsidRPr="006A5F60">
        <w:rPr>
          <w:sz w:val="22"/>
          <w:szCs w:val="22"/>
        </w:rPr>
        <w:t xml:space="preserve">Európska komisia </w:t>
      </w:r>
    </w:p>
    <w:p w14:paraId="0FF2408E" w14:textId="177BC35E" w:rsidR="00E54ACB" w:rsidRPr="006A5F60" w:rsidRDefault="00E7729B" w:rsidP="00B521E7">
      <w:pPr>
        <w:spacing w:before="240" w:after="120" w:line="276" w:lineRule="auto"/>
        <w:ind w:left="426" w:hanging="284"/>
        <w:jc w:val="both"/>
        <w:rPr>
          <w:b/>
          <w:bCs/>
          <w:sz w:val="22"/>
          <w:szCs w:val="22"/>
        </w:rPr>
      </w:pPr>
      <w:r w:rsidRPr="006A5F60">
        <w:rPr>
          <w:b/>
          <w:bCs/>
          <w:sz w:val="22"/>
          <w:szCs w:val="22"/>
        </w:rPr>
        <w:t>9</w:t>
      </w:r>
      <w:r w:rsidR="00E54ACB" w:rsidRPr="006A5F60">
        <w:rPr>
          <w:b/>
          <w:bCs/>
          <w:sz w:val="22"/>
          <w:szCs w:val="22"/>
        </w:rPr>
        <w:t>.</w:t>
      </w:r>
      <w:r w:rsidR="00E54ACB" w:rsidRPr="006A5F60">
        <w:rPr>
          <w:b/>
          <w:bCs/>
          <w:sz w:val="22"/>
          <w:szCs w:val="22"/>
        </w:rPr>
        <w:tab/>
        <w:t xml:space="preserve">Druh schvaľovacieho procesu dokumentu </w:t>
      </w:r>
    </w:p>
    <w:p w14:paraId="2B83125D" w14:textId="7B7015BD" w:rsidR="00BF3AB9" w:rsidRPr="006A5F60" w:rsidRDefault="00BF3AB9" w:rsidP="00B521E7">
      <w:pPr>
        <w:spacing w:before="80" w:line="276" w:lineRule="auto"/>
        <w:ind w:left="426"/>
        <w:jc w:val="both"/>
        <w:rPr>
          <w:sz w:val="22"/>
          <w:szCs w:val="22"/>
        </w:rPr>
      </w:pPr>
      <w:r w:rsidRPr="006A5F60">
        <w:rPr>
          <w:sz w:val="22"/>
          <w:szCs w:val="22"/>
        </w:rPr>
        <w:t>Uznesenie Monitorovacieho výboru pre IROP</w:t>
      </w:r>
    </w:p>
    <w:p w14:paraId="23AFBD5C" w14:textId="5934B5EA" w:rsidR="00E54ACB" w:rsidRPr="006A5F60" w:rsidRDefault="00403E06" w:rsidP="00B521E7">
      <w:pPr>
        <w:spacing w:before="80" w:line="276" w:lineRule="auto"/>
        <w:ind w:left="426"/>
        <w:jc w:val="both"/>
        <w:rPr>
          <w:sz w:val="22"/>
          <w:szCs w:val="22"/>
        </w:rPr>
      </w:pPr>
      <w:r w:rsidRPr="006A5F60">
        <w:rPr>
          <w:sz w:val="22"/>
          <w:szCs w:val="22"/>
        </w:rPr>
        <w:t>Vykonávacie r</w:t>
      </w:r>
      <w:r w:rsidR="00E54ACB" w:rsidRPr="006A5F60">
        <w:rPr>
          <w:sz w:val="22"/>
          <w:szCs w:val="22"/>
        </w:rPr>
        <w:t>ozhodnutie Európskej komisie</w:t>
      </w:r>
    </w:p>
    <w:p w14:paraId="43267E1A" w14:textId="2C9CAD4A" w:rsidR="00E54ACB" w:rsidRPr="006A5F60" w:rsidRDefault="00E54ACB" w:rsidP="00074173">
      <w:pPr>
        <w:spacing w:before="360" w:after="120" w:line="276" w:lineRule="auto"/>
        <w:ind w:left="284" w:hanging="284"/>
        <w:rPr>
          <w:b/>
          <w:bCs/>
          <w:sz w:val="22"/>
          <w:szCs w:val="22"/>
        </w:rPr>
      </w:pPr>
      <w:r w:rsidRPr="006A5F60">
        <w:rPr>
          <w:b/>
          <w:bCs/>
          <w:sz w:val="22"/>
          <w:szCs w:val="22"/>
        </w:rPr>
        <w:t>III.</w:t>
      </w:r>
      <w:r w:rsidRPr="006A5F60">
        <w:rPr>
          <w:b/>
          <w:bCs/>
          <w:sz w:val="22"/>
          <w:szCs w:val="22"/>
        </w:rPr>
        <w:tab/>
        <w:t>Základné údaje o predpokladaných vplyvoch strategického dokumentu na životné prostredie vrátane zdravia</w:t>
      </w:r>
    </w:p>
    <w:p w14:paraId="11D77DEE" w14:textId="19A1464D" w:rsidR="00E54ACB" w:rsidRPr="006A5F60" w:rsidRDefault="00E54ACB" w:rsidP="000568AC">
      <w:pPr>
        <w:spacing w:before="240" w:after="120" w:line="276" w:lineRule="auto"/>
        <w:ind w:left="426" w:hanging="284"/>
        <w:jc w:val="both"/>
        <w:rPr>
          <w:b/>
          <w:bCs/>
          <w:sz w:val="22"/>
          <w:szCs w:val="22"/>
        </w:rPr>
      </w:pPr>
      <w:r w:rsidRPr="006A5F60">
        <w:rPr>
          <w:b/>
          <w:bCs/>
          <w:sz w:val="22"/>
          <w:szCs w:val="22"/>
        </w:rPr>
        <w:t>1.</w:t>
      </w:r>
      <w:r w:rsidRPr="006A5F60">
        <w:rPr>
          <w:b/>
          <w:bCs/>
          <w:sz w:val="22"/>
          <w:szCs w:val="22"/>
        </w:rPr>
        <w:tab/>
        <w:t>Požiadavky na vstupy.</w:t>
      </w:r>
    </w:p>
    <w:p w14:paraId="0C2CADB1" w14:textId="3D74CE50" w:rsidR="00403E06" w:rsidRPr="00D35F30" w:rsidRDefault="00212E3B" w:rsidP="000568AC">
      <w:pPr>
        <w:spacing w:before="120" w:line="276" w:lineRule="auto"/>
        <w:ind w:left="426"/>
        <w:jc w:val="both"/>
        <w:rPr>
          <w:sz w:val="22"/>
          <w:szCs w:val="22"/>
        </w:rPr>
      </w:pPr>
      <w:r w:rsidRPr="006A5F60">
        <w:rPr>
          <w:sz w:val="22"/>
          <w:szCs w:val="22"/>
        </w:rPr>
        <w:t xml:space="preserve">Vstupy pre IROP predstavujú finančné prostriedky z Európskeho fondu regionálneho rozvoja, </w:t>
      </w:r>
      <w:r w:rsidRPr="00D35F30">
        <w:rPr>
          <w:sz w:val="22"/>
          <w:szCs w:val="22"/>
        </w:rPr>
        <w:t>štátne</w:t>
      </w:r>
      <w:r w:rsidR="002E202A" w:rsidRPr="00D35F30">
        <w:rPr>
          <w:sz w:val="22"/>
          <w:szCs w:val="22"/>
        </w:rPr>
        <w:t>ho</w:t>
      </w:r>
      <w:r w:rsidRPr="00D35F30">
        <w:rPr>
          <w:sz w:val="22"/>
          <w:szCs w:val="22"/>
        </w:rPr>
        <w:t xml:space="preserve"> rozpočtu </w:t>
      </w:r>
      <w:r w:rsidR="00E42DB0" w:rsidRPr="00D35F30">
        <w:rPr>
          <w:sz w:val="22"/>
          <w:szCs w:val="22"/>
        </w:rPr>
        <w:t>Slovenskej republiky</w:t>
      </w:r>
      <w:r w:rsidRPr="00D35F30">
        <w:rPr>
          <w:sz w:val="22"/>
          <w:szCs w:val="22"/>
        </w:rPr>
        <w:t xml:space="preserve"> a prostriedky z vlastných zdrojov prijímateľov. </w:t>
      </w:r>
      <w:r w:rsidR="00403E06" w:rsidRPr="00D35F30">
        <w:rPr>
          <w:sz w:val="22"/>
          <w:szCs w:val="22"/>
        </w:rPr>
        <w:t xml:space="preserve">Návrh zmeny </w:t>
      </w:r>
      <w:r w:rsidR="00403E06" w:rsidRPr="000961AF">
        <w:rPr>
          <w:sz w:val="22"/>
          <w:szCs w:val="22"/>
        </w:rPr>
        <w:t xml:space="preserve">IROP vyplýva z </w:t>
      </w:r>
      <w:r w:rsidR="00D35F30" w:rsidRPr="000961AF">
        <w:rPr>
          <w:sz w:val="22"/>
          <w:szCs w:val="22"/>
        </w:rPr>
        <w:t>Oznámenie Európske komisie -  „</w:t>
      </w:r>
      <w:r w:rsidR="00D35F30" w:rsidRPr="000961AF">
        <w:rPr>
          <w:i/>
          <w:sz w:val="22"/>
          <w:szCs w:val="22"/>
        </w:rPr>
        <w:t>Usmernenia k ukončeniu operačných programov prijatých na účely využívania pomoci z Európskeho fondu regionálneho rozvoja, Európskeho sociálneho fondu, Kohézneho fondu a Európskeho námorného a rybárskeho fondu a programov cezhraničnej spolupráce v rámci nástroja predvstupovej pomoci (IPA II)(2014 – 2020) (2022/C 474/01)”</w:t>
      </w:r>
      <w:r w:rsidR="00403E06" w:rsidRPr="000961AF">
        <w:rPr>
          <w:sz w:val="22"/>
          <w:szCs w:val="22"/>
        </w:rPr>
        <w:t>. V tejto súvislosti RO IROP vykonal ana</w:t>
      </w:r>
      <w:r w:rsidR="00D35F30" w:rsidRPr="000961AF">
        <w:rPr>
          <w:sz w:val="22"/>
          <w:szCs w:val="22"/>
        </w:rPr>
        <w:t>lýzu všetkých prioritných osí s </w:t>
      </w:r>
      <w:r w:rsidR="00403E06" w:rsidRPr="000961AF">
        <w:rPr>
          <w:sz w:val="22"/>
          <w:szCs w:val="22"/>
        </w:rPr>
        <w:t xml:space="preserve">cieľom </w:t>
      </w:r>
      <w:r w:rsidR="00D35F30" w:rsidRPr="000961AF">
        <w:rPr>
          <w:rFonts w:eastAsia="Arial Narrow"/>
          <w:spacing w:val="2"/>
          <w:sz w:val="22"/>
          <w:szCs w:val="22"/>
        </w:rPr>
        <w:t xml:space="preserve">pokryť požiadavky na alokácie jednotlivých prioritných osí a prípadné finančné odchýlky konečných zostatkov na konci programového obdobia vysporiadať predovšetkým flexibilitou platieb na každú prioritnú os za jednotlivé fondy a za jednotlivé kategórie regiónov. </w:t>
      </w:r>
      <w:r w:rsidR="00403E06" w:rsidRPr="000961AF">
        <w:rPr>
          <w:sz w:val="22"/>
          <w:szCs w:val="22"/>
        </w:rPr>
        <w:t xml:space="preserve">Prehľad finančných presunov v členení podľa prioritných osí </w:t>
      </w:r>
      <w:r w:rsidR="001E0829" w:rsidRPr="000961AF">
        <w:rPr>
          <w:sz w:val="22"/>
          <w:szCs w:val="22"/>
        </w:rPr>
        <w:t>je uvedený v T</w:t>
      </w:r>
      <w:r w:rsidR="00493CD6" w:rsidRPr="000961AF">
        <w:rPr>
          <w:sz w:val="22"/>
          <w:szCs w:val="22"/>
        </w:rPr>
        <w:t xml:space="preserve">ab. </w:t>
      </w:r>
      <w:r w:rsidR="00403E06" w:rsidRPr="000961AF">
        <w:rPr>
          <w:sz w:val="22"/>
          <w:szCs w:val="22"/>
        </w:rPr>
        <w:t>1.</w:t>
      </w:r>
    </w:p>
    <w:p w14:paraId="16EF445B" w14:textId="77777777" w:rsidR="00E54ACB" w:rsidRPr="006A5F60" w:rsidRDefault="00E54ACB" w:rsidP="000568AC">
      <w:pPr>
        <w:spacing w:before="240" w:after="120" w:line="276" w:lineRule="auto"/>
        <w:ind w:left="426" w:hanging="284"/>
        <w:jc w:val="both"/>
        <w:rPr>
          <w:b/>
          <w:bCs/>
          <w:sz w:val="22"/>
          <w:szCs w:val="22"/>
        </w:rPr>
      </w:pPr>
      <w:r w:rsidRPr="006A5F60">
        <w:rPr>
          <w:b/>
          <w:bCs/>
          <w:sz w:val="22"/>
          <w:szCs w:val="22"/>
        </w:rPr>
        <w:t>2.</w:t>
      </w:r>
      <w:r w:rsidRPr="006A5F60">
        <w:rPr>
          <w:b/>
          <w:bCs/>
          <w:sz w:val="22"/>
          <w:szCs w:val="22"/>
        </w:rPr>
        <w:tab/>
        <w:t>Údaje o výstupoch.</w:t>
      </w:r>
    </w:p>
    <w:p w14:paraId="03984685" w14:textId="10637646" w:rsidR="00493CD6" w:rsidRPr="000961AF" w:rsidRDefault="00E42DB0" w:rsidP="000568AC">
      <w:pPr>
        <w:spacing w:before="120" w:line="276" w:lineRule="auto"/>
        <w:ind w:left="426"/>
        <w:jc w:val="both"/>
        <w:rPr>
          <w:sz w:val="22"/>
          <w:szCs w:val="22"/>
        </w:rPr>
      </w:pPr>
      <w:r w:rsidRPr="008C3067">
        <w:rPr>
          <w:sz w:val="22"/>
          <w:szCs w:val="22"/>
        </w:rPr>
        <w:t xml:space="preserve">Predmetom zmeny </w:t>
      </w:r>
      <w:r w:rsidR="005D4C93" w:rsidRPr="008C3067">
        <w:rPr>
          <w:sz w:val="22"/>
          <w:szCs w:val="22"/>
        </w:rPr>
        <w:t xml:space="preserve">IROP, verzia </w:t>
      </w:r>
      <w:r w:rsidR="00112B64">
        <w:rPr>
          <w:sz w:val="22"/>
          <w:szCs w:val="22"/>
        </w:rPr>
        <w:t>16</w:t>
      </w:r>
      <w:r w:rsidR="005D4C93" w:rsidRPr="008C3067">
        <w:rPr>
          <w:sz w:val="22"/>
          <w:szCs w:val="22"/>
        </w:rPr>
        <w:t xml:space="preserve">.0 je </w:t>
      </w:r>
      <w:r w:rsidR="005D4C93" w:rsidRPr="000961AF">
        <w:rPr>
          <w:sz w:val="22"/>
          <w:szCs w:val="22"/>
        </w:rPr>
        <w:t xml:space="preserve">predovšetkým </w:t>
      </w:r>
      <w:r w:rsidR="00F94C45" w:rsidRPr="000961AF">
        <w:rPr>
          <w:sz w:val="22"/>
          <w:szCs w:val="22"/>
        </w:rPr>
        <w:t>úprav</w:t>
      </w:r>
      <w:r w:rsidR="008C3067" w:rsidRPr="000961AF">
        <w:rPr>
          <w:sz w:val="22"/>
          <w:szCs w:val="22"/>
        </w:rPr>
        <w:t>a</w:t>
      </w:r>
      <w:r w:rsidR="00F94C45" w:rsidRPr="000961AF">
        <w:rPr>
          <w:sz w:val="22"/>
          <w:szCs w:val="22"/>
        </w:rPr>
        <w:t xml:space="preserve"> finančného plánu tak aby mohlo byť zabezpečené maximálne využitie disponibilných zdrojov európskych štrukturálnych a investičných fondov</w:t>
      </w:r>
      <w:r w:rsidR="008C3067" w:rsidRPr="000961AF">
        <w:rPr>
          <w:sz w:val="22"/>
          <w:szCs w:val="22"/>
        </w:rPr>
        <w:t xml:space="preserve"> a pokryť požiadavky na alokácie jednotlivých prioritných osí a prípadné finančné odchýlky konečných zostatkov na konci programového obdobia vysporiadať predovšetkým flexibilitou platieb na každú prioritnú os za jednotlivé fondy a za jednotlivé kategórie regiónov.</w:t>
      </w:r>
    </w:p>
    <w:p w14:paraId="404792C7" w14:textId="115F2293" w:rsidR="00E54ACB" w:rsidRPr="006A5F60" w:rsidRDefault="00997776" w:rsidP="000568AC">
      <w:pPr>
        <w:spacing w:before="120" w:line="276" w:lineRule="auto"/>
        <w:ind w:left="426"/>
        <w:jc w:val="both"/>
        <w:rPr>
          <w:sz w:val="22"/>
          <w:szCs w:val="22"/>
        </w:rPr>
      </w:pPr>
      <w:r w:rsidRPr="000961AF">
        <w:rPr>
          <w:sz w:val="22"/>
          <w:szCs w:val="22"/>
        </w:rPr>
        <w:t>Samotný dokument IROP so sledovaním zmien tvorí</w:t>
      </w:r>
      <w:r w:rsidRPr="006A5F60">
        <w:rPr>
          <w:sz w:val="22"/>
          <w:szCs w:val="22"/>
        </w:rPr>
        <w:t xml:space="preserve"> prílohu tohto oznámenia</w:t>
      </w:r>
      <w:r w:rsidR="006A5BEB" w:rsidRPr="006A5F60">
        <w:rPr>
          <w:sz w:val="22"/>
          <w:szCs w:val="22"/>
        </w:rPr>
        <w:t xml:space="preserve">, názov prílohy: „Integrovaný regionálny operačný program 2014 – 2020, verzia </w:t>
      </w:r>
      <w:r w:rsidR="00112B64">
        <w:rPr>
          <w:sz w:val="22"/>
          <w:szCs w:val="22"/>
        </w:rPr>
        <w:t>16</w:t>
      </w:r>
      <w:r w:rsidR="00072B20" w:rsidRPr="006A5F60">
        <w:rPr>
          <w:sz w:val="22"/>
          <w:szCs w:val="22"/>
        </w:rPr>
        <w:t>.0</w:t>
      </w:r>
      <w:r w:rsidR="006A5BEB" w:rsidRPr="006A5F60">
        <w:rPr>
          <w:sz w:val="22"/>
          <w:szCs w:val="22"/>
        </w:rPr>
        <w:t>“</w:t>
      </w:r>
      <w:r w:rsidRPr="006A5F60">
        <w:rPr>
          <w:sz w:val="22"/>
          <w:szCs w:val="22"/>
        </w:rPr>
        <w:t>.</w:t>
      </w:r>
      <w:r w:rsidR="006A5BEB" w:rsidRPr="006A5F60">
        <w:rPr>
          <w:sz w:val="22"/>
          <w:szCs w:val="22"/>
        </w:rPr>
        <w:t xml:space="preserve"> Príloha obsahuje všetky zmeny podľa bod</w:t>
      </w:r>
      <w:r w:rsidR="00E7729B" w:rsidRPr="006A5F60">
        <w:rPr>
          <w:sz w:val="22"/>
          <w:szCs w:val="22"/>
        </w:rPr>
        <w:t>u 4</w:t>
      </w:r>
      <w:r w:rsidR="006A5BEB" w:rsidRPr="006A5F60">
        <w:rPr>
          <w:sz w:val="22"/>
          <w:szCs w:val="22"/>
        </w:rPr>
        <w:t xml:space="preserve"> časti II. tohto dokumentu.</w:t>
      </w:r>
    </w:p>
    <w:p w14:paraId="0AE555BC" w14:textId="77777777" w:rsidR="00FD124E" w:rsidRPr="006A5F60" w:rsidRDefault="00E54ACB" w:rsidP="000568AC">
      <w:pPr>
        <w:spacing w:before="240" w:after="120" w:line="276" w:lineRule="auto"/>
        <w:ind w:left="426" w:hanging="284"/>
        <w:jc w:val="both"/>
        <w:rPr>
          <w:b/>
          <w:bCs/>
          <w:sz w:val="22"/>
          <w:szCs w:val="22"/>
        </w:rPr>
      </w:pPr>
      <w:r w:rsidRPr="006A5F60">
        <w:rPr>
          <w:b/>
          <w:bCs/>
          <w:sz w:val="22"/>
          <w:szCs w:val="22"/>
        </w:rPr>
        <w:t>3.</w:t>
      </w:r>
      <w:r w:rsidRPr="006A5F60">
        <w:rPr>
          <w:b/>
          <w:bCs/>
          <w:sz w:val="22"/>
          <w:szCs w:val="22"/>
        </w:rPr>
        <w:tab/>
        <w:t>Údaje o priamych a nepriamych vplyvoch na životné prostredie.</w:t>
      </w:r>
    </w:p>
    <w:p w14:paraId="13088947" w14:textId="043B2F76" w:rsidR="00F94C45" w:rsidRPr="006A5F60" w:rsidRDefault="00F94C45" w:rsidP="000568AC">
      <w:pPr>
        <w:spacing w:before="120" w:line="276" w:lineRule="auto"/>
        <w:ind w:left="426"/>
        <w:jc w:val="both"/>
        <w:rPr>
          <w:sz w:val="22"/>
          <w:szCs w:val="22"/>
        </w:rPr>
      </w:pPr>
      <w:r w:rsidRPr="006A5F60">
        <w:rPr>
          <w:sz w:val="22"/>
          <w:szCs w:val="22"/>
        </w:rPr>
        <w:lastRenderedPageBreak/>
        <w:t xml:space="preserve">V súvislosti s navrhovanou zmenou </w:t>
      </w:r>
      <w:r w:rsidR="00112B64">
        <w:rPr>
          <w:sz w:val="22"/>
          <w:szCs w:val="22"/>
        </w:rPr>
        <w:t>sa neočakávajú</w:t>
      </w:r>
      <w:r w:rsidR="001E0829">
        <w:rPr>
          <w:sz w:val="22"/>
          <w:szCs w:val="22"/>
        </w:rPr>
        <w:t xml:space="preserve"> vplyvy na životné prostredie v </w:t>
      </w:r>
      <w:r w:rsidRPr="006A5F60">
        <w:rPr>
          <w:sz w:val="22"/>
          <w:szCs w:val="22"/>
        </w:rPr>
        <w:t xml:space="preserve">nadväznosti na zmeny jednotlivých prvkov IROP, ktoré sú uvedené vyššie budú svojím rozsahom odlišné od tých, ktoré boli identifikované v procese posudzovania pôvodného návrhu </w:t>
      </w:r>
      <w:r w:rsidR="00786EEF" w:rsidRPr="006A5F60">
        <w:rPr>
          <w:sz w:val="22"/>
          <w:szCs w:val="22"/>
        </w:rPr>
        <w:t>IROP</w:t>
      </w:r>
      <w:r w:rsidRPr="006A5F60">
        <w:rPr>
          <w:sz w:val="22"/>
          <w:szCs w:val="22"/>
        </w:rPr>
        <w:t xml:space="preserve"> podľa zákona č. 24/2006 Z. z. o posudzovaní vplyvov na</w:t>
      </w:r>
      <w:r w:rsidR="001E0829">
        <w:rPr>
          <w:sz w:val="22"/>
          <w:szCs w:val="22"/>
        </w:rPr>
        <w:t xml:space="preserve"> životné prostredie a o zmene a </w:t>
      </w:r>
      <w:r w:rsidRPr="006A5F60">
        <w:rPr>
          <w:sz w:val="22"/>
          <w:szCs w:val="22"/>
        </w:rPr>
        <w:t>doplnení niektorých zákonov v znení neskorších predpisov.</w:t>
      </w:r>
    </w:p>
    <w:p w14:paraId="51CB8F8E" w14:textId="7711F5F6" w:rsidR="001E0829" w:rsidRDefault="00F94C45" w:rsidP="001201C3">
      <w:pPr>
        <w:spacing w:before="120" w:line="276" w:lineRule="auto"/>
        <w:ind w:left="426"/>
        <w:jc w:val="both"/>
        <w:rPr>
          <w:sz w:val="22"/>
          <w:szCs w:val="22"/>
        </w:rPr>
      </w:pPr>
      <w:r w:rsidRPr="006A5F60">
        <w:rPr>
          <w:sz w:val="22"/>
          <w:szCs w:val="22"/>
        </w:rPr>
        <w:t xml:space="preserve">Vzhľadom na obsah navrhovanej zmeny IROP, verzia </w:t>
      </w:r>
      <w:r w:rsidR="00112B64">
        <w:rPr>
          <w:sz w:val="22"/>
          <w:szCs w:val="22"/>
        </w:rPr>
        <w:t>16</w:t>
      </w:r>
      <w:r w:rsidR="00797C58">
        <w:rPr>
          <w:sz w:val="22"/>
          <w:szCs w:val="22"/>
        </w:rPr>
        <w:t>.0, ktorej hlavným cieľom je </w:t>
      </w:r>
      <w:r w:rsidR="001E0829" w:rsidRPr="00EB7E11">
        <w:rPr>
          <w:sz w:val="22"/>
          <w:szCs w:val="22"/>
        </w:rPr>
        <w:t xml:space="preserve">predovšetkým </w:t>
      </w:r>
      <w:r w:rsidR="001E0829" w:rsidRPr="008C3067">
        <w:rPr>
          <w:sz w:val="22"/>
          <w:szCs w:val="22"/>
        </w:rPr>
        <w:t xml:space="preserve">úprava finančného plánu </w:t>
      </w:r>
      <w:r w:rsidR="001E0829">
        <w:rPr>
          <w:sz w:val="22"/>
          <w:szCs w:val="22"/>
        </w:rPr>
        <w:t xml:space="preserve">a </w:t>
      </w:r>
      <w:r w:rsidR="001E0829" w:rsidRPr="008C3067">
        <w:rPr>
          <w:sz w:val="22"/>
          <w:szCs w:val="22"/>
        </w:rPr>
        <w:t>pokryť požiadavky na alokácie jednotlivých prioritných osí a prípadné finančné odchýlky</w:t>
      </w:r>
      <w:r w:rsidR="001E0829" w:rsidRPr="000568AC">
        <w:rPr>
          <w:sz w:val="22"/>
          <w:szCs w:val="22"/>
        </w:rPr>
        <w:t xml:space="preserve"> konečných zostatkov na konci programového obdobia vysporiadať predovšetkým flexibilitou pl</w:t>
      </w:r>
      <w:r w:rsidR="001E0829">
        <w:rPr>
          <w:sz w:val="22"/>
          <w:szCs w:val="22"/>
        </w:rPr>
        <w:t>atieb na </w:t>
      </w:r>
      <w:r w:rsidR="001E0829" w:rsidRPr="000568AC">
        <w:rPr>
          <w:sz w:val="22"/>
          <w:szCs w:val="22"/>
        </w:rPr>
        <w:t>každú prioritnú os za jednotlivé fondy a</w:t>
      </w:r>
      <w:r w:rsidR="00797C58">
        <w:rPr>
          <w:sz w:val="22"/>
          <w:szCs w:val="22"/>
        </w:rPr>
        <w:t> za </w:t>
      </w:r>
      <w:r w:rsidR="001E0829" w:rsidRPr="000568AC">
        <w:rPr>
          <w:sz w:val="22"/>
          <w:szCs w:val="22"/>
        </w:rPr>
        <w:t>jednotlivé kategórie regiónov.</w:t>
      </w:r>
      <w:r w:rsidR="001E0829">
        <w:rPr>
          <w:sz w:val="22"/>
          <w:szCs w:val="22"/>
        </w:rPr>
        <w:t xml:space="preserve"> </w:t>
      </w:r>
      <w:r w:rsidR="001E0829" w:rsidRPr="00EB7E11">
        <w:rPr>
          <w:sz w:val="22"/>
          <w:szCs w:val="22"/>
        </w:rPr>
        <w:t>Cieľom tý</w:t>
      </w:r>
      <w:r w:rsidR="001E0829">
        <w:rPr>
          <w:sz w:val="22"/>
          <w:szCs w:val="22"/>
        </w:rPr>
        <w:t>chto zmien a doplnení v IROP je </w:t>
      </w:r>
      <w:r w:rsidR="001E0829" w:rsidRPr="00EB7E11">
        <w:rPr>
          <w:sz w:val="22"/>
          <w:szCs w:val="22"/>
        </w:rPr>
        <w:t>zabezpečiť maximálne využitie disponibilných zdrojov európskych štruk</w:t>
      </w:r>
      <w:r w:rsidR="001E0829">
        <w:rPr>
          <w:sz w:val="22"/>
          <w:szCs w:val="22"/>
        </w:rPr>
        <w:t>turálnych a </w:t>
      </w:r>
      <w:r w:rsidR="001E0829" w:rsidRPr="00EB7E11">
        <w:rPr>
          <w:sz w:val="22"/>
          <w:szCs w:val="22"/>
        </w:rPr>
        <w:t>investičných fondov.</w:t>
      </w:r>
    </w:p>
    <w:p w14:paraId="48A7D666" w14:textId="77777777" w:rsidR="00E54ACB" w:rsidRPr="006A5F60" w:rsidRDefault="00E54ACB" w:rsidP="000568AC">
      <w:pPr>
        <w:spacing w:before="240" w:after="120" w:line="276" w:lineRule="auto"/>
        <w:ind w:left="426" w:hanging="284"/>
        <w:jc w:val="both"/>
        <w:rPr>
          <w:b/>
          <w:bCs/>
          <w:sz w:val="22"/>
          <w:szCs w:val="22"/>
        </w:rPr>
      </w:pPr>
      <w:r w:rsidRPr="006A5F60">
        <w:rPr>
          <w:b/>
          <w:bCs/>
          <w:sz w:val="22"/>
          <w:szCs w:val="22"/>
        </w:rPr>
        <w:t>4.</w:t>
      </w:r>
      <w:r w:rsidRPr="006A5F60">
        <w:rPr>
          <w:b/>
          <w:bCs/>
          <w:sz w:val="22"/>
          <w:szCs w:val="22"/>
        </w:rPr>
        <w:tab/>
        <w:t>Vplyv na zdravotný stav obyvateľstva.</w:t>
      </w:r>
    </w:p>
    <w:p w14:paraId="7F4DD936" w14:textId="2D78E180" w:rsidR="00E42DB0" w:rsidRPr="006A5F60" w:rsidRDefault="00997776" w:rsidP="000568AC">
      <w:pPr>
        <w:spacing w:before="120" w:line="276" w:lineRule="auto"/>
        <w:ind w:left="426"/>
        <w:jc w:val="both"/>
        <w:rPr>
          <w:sz w:val="22"/>
          <w:szCs w:val="22"/>
        </w:rPr>
      </w:pPr>
      <w:r w:rsidRPr="006A5F60">
        <w:rPr>
          <w:sz w:val="22"/>
          <w:szCs w:val="22"/>
        </w:rPr>
        <w:t xml:space="preserve">Navrhovanými zmenami IROP sa nepredpokladajú vplyvy na zdravotný stav obyvateľstva. </w:t>
      </w:r>
      <w:r w:rsidR="007B1ED9" w:rsidRPr="006A5F60">
        <w:rPr>
          <w:sz w:val="22"/>
          <w:szCs w:val="22"/>
        </w:rPr>
        <w:t xml:space="preserve">resp. vplyv odlišný od už posúdených vplyvov v rámci SEA procesu IROP. </w:t>
      </w:r>
    </w:p>
    <w:p w14:paraId="79B8973B" w14:textId="3DEB9E2E" w:rsidR="00967130" w:rsidRPr="006A5F60" w:rsidRDefault="00967130" w:rsidP="000568AC">
      <w:pPr>
        <w:spacing w:before="120" w:line="276" w:lineRule="auto"/>
        <w:ind w:left="426"/>
        <w:jc w:val="both"/>
        <w:rPr>
          <w:sz w:val="22"/>
          <w:szCs w:val="22"/>
        </w:rPr>
      </w:pPr>
      <w:r w:rsidRPr="000961AF">
        <w:rPr>
          <w:sz w:val="22"/>
          <w:szCs w:val="22"/>
        </w:rPr>
        <w:t xml:space="preserve">V dôsledku navrhovanej zmeny IROP sa </w:t>
      </w:r>
      <w:r w:rsidR="001201C3" w:rsidRPr="000961AF">
        <w:rPr>
          <w:sz w:val="22"/>
          <w:szCs w:val="22"/>
        </w:rPr>
        <w:t>ne</w:t>
      </w:r>
      <w:r w:rsidRPr="000961AF">
        <w:rPr>
          <w:sz w:val="22"/>
          <w:szCs w:val="22"/>
        </w:rPr>
        <w:t xml:space="preserve">predpokladá priamy </w:t>
      </w:r>
      <w:r w:rsidR="001201C3" w:rsidRPr="000961AF">
        <w:rPr>
          <w:sz w:val="22"/>
          <w:szCs w:val="22"/>
        </w:rPr>
        <w:t>nega</w:t>
      </w:r>
      <w:r w:rsidRPr="000961AF">
        <w:rPr>
          <w:sz w:val="22"/>
          <w:szCs w:val="22"/>
        </w:rPr>
        <w:t xml:space="preserve">tívny vplyv </w:t>
      </w:r>
      <w:r w:rsidR="00112B64">
        <w:rPr>
          <w:sz w:val="22"/>
          <w:szCs w:val="22"/>
        </w:rPr>
        <w:t>na zdravotný stav obyvateľstva.</w:t>
      </w:r>
    </w:p>
    <w:p w14:paraId="7D0CC8E1" w14:textId="77777777" w:rsidR="00E54ACB" w:rsidRPr="006A5F60" w:rsidRDefault="00E54ACB" w:rsidP="000568AC">
      <w:pPr>
        <w:spacing w:before="240" w:after="120" w:line="276" w:lineRule="auto"/>
        <w:ind w:left="426" w:hanging="284"/>
        <w:jc w:val="both"/>
        <w:rPr>
          <w:b/>
          <w:bCs/>
          <w:sz w:val="22"/>
          <w:szCs w:val="22"/>
        </w:rPr>
      </w:pPr>
      <w:r w:rsidRPr="006A5F60">
        <w:rPr>
          <w:b/>
          <w:bCs/>
          <w:sz w:val="22"/>
          <w:szCs w:val="22"/>
        </w:rPr>
        <w:t>5.</w:t>
      </w:r>
      <w:r w:rsidRPr="006A5F60">
        <w:rPr>
          <w:b/>
          <w:bCs/>
          <w:sz w:val="22"/>
          <w:szCs w:val="22"/>
        </w:rPr>
        <w:tab/>
        <w:t>Vplyvy na chránené územia (napr. navrhované chránené vtáčie územia, územia európskeho významu, súvislá európska sústava chránených území (Natura 2000), národné parky, chránené krajinné oblasti, chránené vodohospodárske oblasti a pod.) vrátane návrhu opatrení na ich zmiernenie.</w:t>
      </w:r>
    </w:p>
    <w:p w14:paraId="174B673A" w14:textId="20225DD3" w:rsidR="007B1ED9" w:rsidRPr="006A5F60" w:rsidRDefault="00997776" w:rsidP="000568AC">
      <w:pPr>
        <w:spacing w:before="120" w:line="276" w:lineRule="auto"/>
        <w:ind w:left="426"/>
        <w:jc w:val="both"/>
        <w:rPr>
          <w:sz w:val="22"/>
          <w:szCs w:val="22"/>
        </w:rPr>
      </w:pPr>
      <w:r w:rsidRPr="006A5F60">
        <w:rPr>
          <w:sz w:val="22"/>
          <w:szCs w:val="22"/>
        </w:rPr>
        <w:t>Navrhovanými zmenami IROP sa nepredpokla</w:t>
      </w:r>
      <w:r w:rsidR="007B1ED9" w:rsidRPr="006A5F60">
        <w:rPr>
          <w:sz w:val="22"/>
          <w:szCs w:val="22"/>
        </w:rPr>
        <w:t xml:space="preserve">dajú vplyvy </w:t>
      </w:r>
      <w:r w:rsidR="001E0829">
        <w:rPr>
          <w:sz w:val="22"/>
          <w:szCs w:val="22"/>
        </w:rPr>
        <w:t>na chránené územia odlišných od </w:t>
      </w:r>
      <w:r w:rsidR="007B1ED9" w:rsidRPr="006A5F60">
        <w:rPr>
          <w:sz w:val="22"/>
          <w:szCs w:val="22"/>
        </w:rPr>
        <w:t>už</w:t>
      </w:r>
      <w:r w:rsidR="001E0829">
        <w:rPr>
          <w:sz w:val="22"/>
          <w:szCs w:val="22"/>
        </w:rPr>
        <w:t> </w:t>
      </w:r>
      <w:r w:rsidR="007B1ED9" w:rsidRPr="006A5F60">
        <w:rPr>
          <w:sz w:val="22"/>
          <w:szCs w:val="22"/>
        </w:rPr>
        <w:t xml:space="preserve">posúdených vplyvov v rámci SEA procesu IROP. </w:t>
      </w:r>
    </w:p>
    <w:p w14:paraId="302948A5" w14:textId="77777777" w:rsidR="00E54ACB" w:rsidRPr="006A5F60" w:rsidRDefault="00E54ACB" w:rsidP="000568AC">
      <w:pPr>
        <w:spacing w:before="240" w:after="120" w:line="276" w:lineRule="auto"/>
        <w:ind w:left="426" w:hanging="284"/>
        <w:jc w:val="both"/>
        <w:rPr>
          <w:b/>
          <w:bCs/>
          <w:sz w:val="22"/>
          <w:szCs w:val="22"/>
        </w:rPr>
      </w:pPr>
      <w:r w:rsidRPr="006A5F60">
        <w:rPr>
          <w:b/>
          <w:bCs/>
          <w:sz w:val="22"/>
          <w:szCs w:val="22"/>
        </w:rPr>
        <w:t>6.</w:t>
      </w:r>
      <w:r w:rsidRPr="006A5F60">
        <w:rPr>
          <w:b/>
          <w:bCs/>
          <w:sz w:val="22"/>
          <w:szCs w:val="22"/>
        </w:rPr>
        <w:tab/>
        <w:t>Možné riziká súvisiace s uplatňovaním strategického materiálu.</w:t>
      </w:r>
    </w:p>
    <w:p w14:paraId="0E8535B6" w14:textId="53DEA1FD" w:rsidR="00E54ACB" w:rsidRPr="006A5F60" w:rsidRDefault="00997776" w:rsidP="000568AC">
      <w:pPr>
        <w:spacing w:before="120" w:line="276" w:lineRule="auto"/>
        <w:ind w:left="426"/>
        <w:jc w:val="both"/>
        <w:rPr>
          <w:sz w:val="22"/>
          <w:szCs w:val="22"/>
        </w:rPr>
      </w:pPr>
      <w:r w:rsidRPr="006A5F60">
        <w:rPr>
          <w:sz w:val="22"/>
          <w:szCs w:val="22"/>
        </w:rPr>
        <w:t xml:space="preserve">Navrhovanými zmenami IROP sa nepredpokladajú </w:t>
      </w:r>
      <w:r w:rsidR="00E7729B" w:rsidRPr="006A5F60">
        <w:rPr>
          <w:sz w:val="22"/>
          <w:szCs w:val="22"/>
        </w:rPr>
        <w:t>významnejšie riziká spojené s </w:t>
      </w:r>
      <w:r w:rsidR="00E54ACB" w:rsidRPr="006A5F60">
        <w:rPr>
          <w:sz w:val="22"/>
          <w:szCs w:val="22"/>
        </w:rPr>
        <w:t>uplatňovaním strategického materiálu vo vzťahu k životnému prostrediu.</w:t>
      </w:r>
    </w:p>
    <w:p w14:paraId="3139EC2F" w14:textId="77777777" w:rsidR="00E54ACB" w:rsidRPr="006A5F60" w:rsidRDefault="00E54ACB" w:rsidP="000568AC">
      <w:pPr>
        <w:spacing w:before="240" w:after="120" w:line="276" w:lineRule="auto"/>
        <w:ind w:left="426" w:hanging="284"/>
        <w:jc w:val="both"/>
        <w:rPr>
          <w:b/>
          <w:bCs/>
          <w:sz w:val="22"/>
          <w:szCs w:val="22"/>
        </w:rPr>
      </w:pPr>
      <w:r w:rsidRPr="006A5F60">
        <w:rPr>
          <w:b/>
          <w:bCs/>
          <w:sz w:val="22"/>
          <w:szCs w:val="22"/>
        </w:rPr>
        <w:t>7.</w:t>
      </w:r>
      <w:r w:rsidRPr="006A5F60">
        <w:rPr>
          <w:b/>
          <w:bCs/>
          <w:sz w:val="22"/>
          <w:szCs w:val="22"/>
        </w:rPr>
        <w:tab/>
        <w:t>Vplyvy na životné prostredie presahujúce štátne hranice.</w:t>
      </w:r>
    </w:p>
    <w:p w14:paraId="37B01C28" w14:textId="07CA4EE5" w:rsidR="00EA5D78" w:rsidRPr="006A5F60" w:rsidRDefault="00997776" w:rsidP="000568AC">
      <w:pPr>
        <w:spacing w:before="120" w:line="276" w:lineRule="auto"/>
        <w:ind w:left="426"/>
        <w:jc w:val="both"/>
        <w:rPr>
          <w:sz w:val="22"/>
          <w:szCs w:val="22"/>
        </w:rPr>
      </w:pPr>
      <w:r w:rsidRPr="006A5F60">
        <w:rPr>
          <w:sz w:val="22"/>
          <w:szCs w:val="22"/>
        </w:rPr>
        <w:t xml:space="preserve">Navrhované zmeny IROP nepredpokladajú vplyv </w:t>
      </w:r>
      <w:r w:rsidR="00A52346" w:rsidRPr="006A5F60">
        <w:rPr>
          <w:sz w:val="22"/>
          <w:szCs w:val="22"/>
        </w:rPr>
        <w:t>na životné prostredie presahujúce hranice štátu</w:t>
      </w:r>
      <w:r w:rsidR="00EA5D78" w:rsidRPr="006A5F60">
        <w:rPr>
          <w:sz w:val="22"/>
          <w:szCs w:val="22"/>
        </w:rPr>
        <w:t xml:space="preserve"> odlišných od už posúdených vplyvov v rámci SEA procesu IROP. </w:t>
      </w:r>
    </w:p>
    <w:p w14:paraId="750D36A8" w14:textId="52F6CD75" w:rsidR="00E54ACB" w:rsidRPr="006A5F60" w:rsidRDefault="00E54ACB" w:rsidP="00B521E7">
      <w:pPr>
        <w:spacing w:before="240" w:line="276" w:lineRule="auto"/>
        <w:ind w:left="284" w:hanging="284"/>
        <w:rPr>
          <w:b/>
          <w:bCs/>
          <w:sz w:val="22"/>
          <w:szCs w:val="22"/>
        </w:rPr>
      </w:pPr>
      <w:r w:rsidRPr="006A5F60">
        <w:rPr>
          <w:b/>
          <w:bCs/>
          <w:sz w:val="22"/>
          <w:szCs w:val="22"/>
        </w:rPr>
        <w:t>IV.</w:t>
      </w:r>
      <w:r w:rsidRPr="006A5F60">
        <w:rPr>
          <w:b/>
          <w:bCs/>
          <w:sz w:val="22"/>
          <w:szCs w:val="22"/>
        </w:rPr>
        <w:tab/>
        <w:t>Dotknuté subjekty</w:t>
      </w:r>
      <w:r w:rsidR="005A0A06" w:rsidRPr="006A5F60">
        <w:rPr>
          <w:b/>
          <w:bCs/>
          <w:sz w:val="22"/>
          <w:szCs w:val="22"/>
        </w:rPr>
        <w:t xml:space="preserve"> </w:t>
      </w:r>
    </w:p>
    <w:p w14:paraId="131F22B9" w14:textId="6DB886FC" w:rsidR="00E54ACB" w:rsidRPr="006A5F60" w:rsidRDefault="00954B72" w:rsidP="000568AC">
      <w:pPr>
        <w:spacing w:before="240" w:after="120" w:line="276" w:lineRule="auto"/>
        <w:ind w:left="426" w:hanging="284"/>
        <w:jc w:val="both"/>
        <w:rPr>
          <w:b/>
          <w:bCs/>
          <w:sz w:val="22"/>
          <w:szCs w:val="22"/>
        </w:rPr>
      </w:pPr>
      <w:r w:rsidRPr="006A5F60">
        <w:rPr>
          <w:b/>
          <w:bCs/>
          <w:sz w:val="22"/>
          <w:szCs w:val="22"/>
        </w:rPr>
        <w:t>1</w:t>
      </w:r>
      <w:r w:rsidRPr="006A5F60">
        <w:rPr>
          <w:b/>
          <w:bCs/>
          <w:sz w:val="22"/>
          <w:szCs w:val="22"/>
        </w:rPr>
        <w:tab/>
      </w:r>
      <w:r w:rsidR="00E54ACB" w:rsidRPr="006A5F60">
        <w:rPr>
          <w:b/>
          <w:bCs/>
          <w:sz w:val="22"/>
          <w:szCs w:val="22"/>
        </w:rPr>
        <w:t>Vymedzenie zainteresovanej verejnosti vrátane jej združení.</w:t>
      </w:r>
    </w:p>
    <w:p w14:paraId="1A51C838" w14:textId="56C59FCB" w:rsidR="00EA5D78" w:rsidRPr="006A5F60" w:rsidRDefault="00EA5D78" w:rsidP="000568AC">
      <w:pPr>
        <w:spacing w:before="120" w:line="276" w:lineRule="auto"/>
        <w:ind w:left="426"/>
        <w:jc w:val="both"/>
        <w:rPr>
          <w:sz w:val="22"/>
          <w:szCs w:val="22"/>
        </w:rPr>
      </w:pPr>
      <w:r w:rsidRPr="006A5F60">
        <w:rPr>
          <w:sz w:val="22"/>
          <w:szCs w:val="22"/>
        </w:rPr>
        <w:t>Účasť pri posudzovaní vplyvov zmeny strategického dok</w:t>
      </w:r>
      <w:r w:rsidR="001E0829">
        <w:rPr>
          <w:sz w:val="22"/>
          <w:szCs w:val="22"/>
        </w:rPr>
        <w:t>umentu s celoštátnym dosahom sa </w:t>
      </w:r>
      <w:r w:rsidRPr="006A5F60">
        <w:rPr>
          <w:sz w:val="22"/>
          <w:szCs w:val="22"/>
        </w:rPr>
        <w:t>umožní zainteresovanej verejnosti podľa § 6a zákona</w:t>
      </w:r>
      <w:bookmarkStart w:id="0" w:name="_GoBack"/>
      <w:bookmarkEnd w:id="0"/>
      <w:r w:rsidRPr="006A5F60">
        <w:rPr>
          <w:sz w:val="22"/>
          <w:szCs w:val="22"/>
        </w:rPr>
        <w:t>.</w:t>
      </w:r>
    </w:p>
    <w:p w14:paraId="06BFBE86" w14:textId="54D72828" w:rsidR="00E54ACB" w:rsidRPr="006A5F60" w:rsidRDefault="00954B72" w:rsidP="000568AC">
      <w:pPr>
        <w:spacing w:before="240" w:after="120" w:line="276" w:lineRule="auto"/>
        <w:ind w:left="426" w:hanging="284"/>
        <w:jc w:val="both"/>
        <w:rPr>
          <w:b/>
          <w:bCs/>
          <w:sz w:val="22"/>
          <w:szCs w:val="22"/>
        </w:rPr>
      </w:pPr>
      <w:r w:rsidRPr="006A5F60">
        <w:rPr>
          <w:b/>
          <w:bCs/>
          <w:sz w:val="22"/>
          <w:szCs w:val="22"/>
        </w:rPr>
        <w:t>2</w:t>
      </w:r>
      <w:r w:rsidRPr="006A5F60">
        <w:rPr>
          <w:b/>
          <w:bCs/>
          <w:sz w:val="22"/>
          <w:szCs w:val="22"/>
        </w:rPr>
        <w:tab/>
      </w:r>
      <w:r w:rsidR="00E54ACB" w:rsidRPr="006A5F60">
        <w:rPr>
          <w:b/>
          <w:bCs/>
          <w:sz w:val="22"/>
          <w:szCs w:val="22"/>
        </w:rPr>
        <w:t>Zoznam dotknutých subjektov.</w:t>
      </w:r>
    </w:p>
    <w:p w14:paraId="73CA6FCB" w14:textId="77777777" w:rsidR="00EA5D78" w:rsidRPr="006A5F60" w:rsidRDefault="00EA5D78" w:rsidP="00797C58">
      <w:pPr>
        <w:pStyle w:val="Odsekzoznamu"/>
        <w:numPr>
          <w:ilvl w:val="0"/>
          <w:numId w:val="2"/>
        </w:numPr>
        <w:tabs>
          <w:tab w:val="left" w:pos="1440"/>
        </w:tabs>
        <w:spacing w:before="20" w:after="0" w:line="264" w:lineRule="auto"/>
        <w:ind w:left="567" w:hanging="142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Orgány štátnej správy</w:t>
      </w:r>
    </w:p>
    <w:p w14:paraId="382FB19D" w14:textId="77777777" w:rsidR="00EA5D78" w:rsidRPr="006A5F60" w:rsidRDefault="00EA5D78" w:rsidP="00797C58">
      <w:pPr>
        <w:pStyle w:val="Odsekzoznamu"/>
        <w:numPr>
          <w:ilvl w:val="0"/>
          <w:numId w:val="2"/>
        </w:numPr>
        <w:tabs>
          <w:tab w:val="left" w:pos="1440"/>
        </w:tabs>
        <w:spacing w:before="20" w:after="0" w:line="264" w:lineRule="auto"/>
        <w:ind w:left="567" w:hanging="142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Samosprávne kraje</w:t>
      </w:r>
    </w:p>
    <w:p w14:paraId="18BD990C" w14:textId="77777777" w:rsidR="00EA5D78" w:rsidRPr="006A5F60" w:rsidRDefault="00EA5D78" w:rsidP="00797C58">
      <w:pPr>
        <w:pStyle w:val="Odsekzoznamu"/>
        <w:numPr>
          <w:ilvl w:val="0"/>
          <w:numId w:val="2"/>
        </w:numPr>
        <w:spacing w:before="20" w:after="0" w:line="264" w:lineRule="auto"/>
        <w:ind w:left="567" w:hanging="142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Mestá, obce</w:t>
      </w:r>
    </w:p>
    <w:p w14:paraId="3CA52000" w14:textId="77777777" w:rsidR="00EA5D78" w:rsidRPr="006A5F60" w:rsidRDefault="00EA5D78" w:rsidP="00797C58">
      <w:pPr>
        <w:pStyle w:val="Odsekzoznamu"/>
        <w:numPr>
          <w:ilvl w:val="0"/>
          <w:numId w:val="2"/>
        </w:numPr>
        <w:spacing w:before="20" w:after="0" w:line="264" w:lineRule="auto"/>
        <w:ind w:left="567" w:hanging="142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Združenia miest a obcí</w:t>
      </w:r>
    </w:p>
    <w:p w14:paraId="25C97425" w14:textId="77777777" w:rsidR="00EA5D78" w:rsidRPr="006A5F60" w:rsidRDefault="00EA5D78" w:rsidP="00797C58">
      <w:pPr>
        <w:pStyle w:val="Odsekzoznamu"/>
        <w:numPr>
          <w:ilvl w:val="0"/>
          <w:numId w:val="2"/>
        </w:numPr>
        <w:spacing w:before="20" w:after="0" w:line="264" w:lineRule="auto"/>
        <w:ind w:left="567" w:hanging="142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Príspevkové a rozpočtové organizácie štátu, samosprávnych krajov, mestá a obcí</w:t>
      </w:r>
    </w:p>
    <w:p w14:paraId="3C79889B" w14:textId="77777777" w:rsidR="00EA5D78" w:rsidRPr="006A5F60" w:rsidRDefault="00EA5D78" w:rsidP="00797C58">
      <w:pPr>
        <w:pStyle w:val="Odsekzoznamu"/>
        <w:numPr>
          <w:ilvl w:val="0"/>
          <w:numId w:val="2"/>
        </w:numPr>
        <w:spacing w:before="20" w:after="0" w:line="264" w:lineRule="auto"/>
        <w:ind w:left="567" w:hanging="142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Záujmové združenia právnických osôb (§ 20, písm. f Občianskeho zákonníka)</w:t>
      </w:r>
    </w:p>
    <w:p w14:paraId="1D7A81FF" w14:textId="77777777" w:rsidR="00EA5D78" w:rsidRPr="006A5F60" w:rsidRDefault="00EA5D78" w:rsidP="00797C58">
      <w:pPr>
        <w:pStyle w:val="Odsekzoznamu"/>
        <w:numPr>
          <w:ilvl w:val="0"/>
          <w:numId w:val="2"/>
        </w:numPr>
        <w:spacing w:before="20" w:after="0" w:line="264" w:lineRule="auto"/>
        <w:ind w:left="567" w:hanging="142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Materské, základné a stredné odborné školy, učilištia</w:t>
      </w:r>
    </w:p>
    <w:p w14:paraId="7FD9C563" w14:textId="77777777" w:rsidR="00EA5D78" w:rsidRPr="006A5F60" w:rsidRDefault="00EA5D78" w:rsidP="00797C58">
      <w:pPr>
        <w:pStyle w:val="Odsekzoznamu"/>
        <w:numPr>
          <w:ilvl w:val="0"/>
          <w:numId w:val="2"/>
        </w:numPr>
        <w:spacing w:before="20" w:after="0" w:line="264" w:lineRule="auto"/>
        <w:ind w:left="567" w:hanging="142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lastRenderedPageBreak/>
        <w:t>Občianske združenia</w:t>
      </w:r>
    </w:p>
    <w:p w14:paraId="6076582E" w14:textId="77777777" w:rsidR="00EA5D78" w:rsidRPr="006A5F60" w:rsidRDefault="00EA5D78" w:rsidP="00797C58">
      <w:pPr>
        <w:pStyle w:val="Odsekzoznamu"/>
        <w:numPr>
          <w:ilvl w:val="0"/>
          <w:numId w:val="2"/>
        </w:numPr>
        <w:spacing w:before="20" w:after="0" w:line="264" w:lineRule="auto"/>
        <w:ind w:left="567" w:hanging="142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Nadácie</w:t>
      </w:r>
    </w:p>
    <w:p w14:paraId="3721C83C" w14:textId="77777777" w:rsidR="00EA5D78" w:rsidRPr="006A5F60" w:rsidRDefault="00EA5D78" w:rsidP="00797C58">
      <w:pPr>
        <w:pStyle w:val="Odsekzoznamu"/>
        <w:numPr>
          <w:ilvl w:val="0"/>
          <w:numId w:val="2"/>
        </w:numPr>
        <w:spacing w:before="20" w:after="0" w:line="264" w:lineRule="auto"/>
        <w:ind w:left="567" w:hanging="142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Neziskové organizácie poskytujúce verejnoprospešné služby</w:t>
      </w:r>
    </w:p>
    <w:p w14:paraId="260B7260" w14:textId="77777777" w:rsidR="00EA5D78" w:rsidRPr="006A5F60" w:rsidRDefault="00EA5D78" w:rsidP="00797C58">
      <w:pPr>
        <w:pStyle w:val="Odsekzoznamu"/>
        <w:numPr>
          <w:ilvl w:val="0"/>
          <w:numId w:val="2"/>
        </w:numPr>
        <w:spacing w:before="20" w:after="0" w:line="264" w:lineRule="auto"/>
        <w:ind w:left="567" w:hanging="142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Neinvestičné fondy</w:t>
      </w:r>
    </w:p>
    <w:p w14:paraId="202F98C8" w14:textId="77777777" w:rsidR="00EA5D78" w:rsidRPr="006A5F60" w:rsidRDefault="00EA5D78" w:rsidP="00797C58">
      <w:pPr>
        <w:pStyle w:val="Odsekzoznamu"/>
        <w:numPr>
          <w:ilvl w:val="0"/>
          <w:numId w:val="2"/>
        </w:numPr>
        <w:spacing w:before="20" w:after="0" w:line="264" w:lineRule="auto"/>
        <w:ind w:left="567" w:hanging="142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Krajské školské úrady (nimi zriadené osobitné školy)</w:t>
      </w:r>
    </w:p>
    <w:p w14:paraId="5D04E435" w14:textId="77777777" w:rsidR="00EA5D78" w:rsidRPr="006A5F60" w:rsidRDefault="00EA5D78" w:rsidP="00797C58">
      <w:pPr>
        <w:pStyle w:val="Odsekzoznamu"/>
        <w:numPr>
          <w:ilvl w:val="0"/>
          <w:numId w:val="2"/>
        </w:numPr>
        <w:spacing w:before="20" w:after="0" w:line="264" w:lineRule="auto"/>
        <w:ind w:left="567" w:hanging="142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Súkromné a cirkevné školy</w:t>
      </w:r>
    </w:p>
    <w:p w14:paraId="1FB39DE5" w14:textId="77777777" w:rsidR="00EA5D78" w:rsidRPr="006A5F60" w:rsidRDefault="00EA5D78" w:rsidP="00797C58">
      <w:pPr>
        <w:pStyle w:val="Odsekzoznamu"/>
        <w:numPr>
          <w:ilvl w:val="0"/>
          <w:numId w:val="2"/>
        </w:numPr>
        <w:spacing w:before="20" w:after="0" w:line="264" w:lineRule="auto"/>
        <w:ind w:left="567" w:hanging="142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Združenie, zväzok, spolok</w:t>
      </w:r>
    </w:p>
    <w:p w14:paraId="48BD2F76" w14:textId="77777777" w:rsidR="00EA5D78" w:rsidRPr="006A5F60" w:rsidRDefault="00EA5D78" w:rsidP="00797C58">
      <w:pPr>
        <w:pStyle w:val="Odsekzoznamu"/>
        <w:numPr>
          <w:ilvl w:val="0"/>
          <w:numId w:val="2"/>
        </w:numPr>
        <w:spacing w:before="20" w:after="0" w:line="264" w:lineRule="auto"/>
        <w:ind w:left="567" w:hanging="142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 xml:space="preserve">Cirkvi a náboženské spoločnosti </w:t>
      </w:r>
    </w:p>
    <w:p w14:paraId="1CD29078" w14:textId="77777777" w:rsidR="00EA5D78" w:rsidRPr="006A5F60" w:rsidRDefault="00EA5D78" w:rsidP="00797C58">
      <w:pPr>
        <w:pStyle w:val="Odsekzoznamu"/>
        <w:numPr>
          <w:ilvl w:val="0"/>
          <w:numId w:val="2"/>
        </w:numPr>
        <w:spacing w:before="20" w:after="0" w:line="264" w:lineRule="auto"/>
        <w:ind w:left="567" w:hanging="142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Fyzické a právnické osoby</w:t>
      </w:r>
    </w:p>
    <w:p w14:paraId="54FD13D3" w14:textId="77777777" w:rsidR="00EA5D78" w:rsidRPr="006A5F60" w:rsidRDefault="00EA5D78" w:rsidP="00797C58">
      <w:pPr>
        <w:pStyle w:val="Odsekzoznamu"/>
        <w:numPr>
          <w:ilvl w:val="0"/>
          <w:numId w:val="2"/>
        </w:numPr>
        <w:spacing w:before="20" w:after="0" w:line="264" w:lineRule="auto"/>
        <w:ind w:left="567" w:hanging="142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Regionálne združenia</w:t>
      </w:r>
    </w:p>
    <w:p w14:paraId="0BEE6364" w14:textId="77777777" w:rsidR="00EA5D78" w:rsidRPr="006A5F60" w:rsidRDefault="00EA5D78" w:rsidP="00797C58">
      <w:pPr>
        <w:pStyle w:val="Odsekzoznamu"/>
        <w:numPr>
          <w:ilvl w:val="0"/>
          <w:numId w:val="2"/>
        </w:numPr>
        <w:tabs>
          <w:tab w:val="left" w:pos="1440"/>
        </w:tabs>
        <w:spacing w:before="20" w:after="0" w:line="264" w:lineRule="auto"/>
        <w:ind w:left="567" w:hanging="142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Záujmové skupiny</w:t>
      </w:r>
    </w:p>
    <w:p w14:paraId="5367AFB8" w14:textId="77777777" w:rsidR="00EA5D78" w:rsidRPr="006A5F60" w:rsidRDefault="00EA5D78" w:rsidP="00797C58">
      <w:pPr>
        <w:pStyle w:val="Odsekzoznamu"/>
        <w:numPr>
          <w:ilvl w:val="0"/>
          <w:numId w:val="2"/>
        </w:numPr>
        <w:tabs>
          <w:tab w:val="left" w:pos="1440"/>
        </w:tabs>
        <w:spacing w:before="20" w:after="0" w:line="264" w:lineRule="auto"/>
        <w:ind w:left="567" w:hanging="142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Slovenský červený kríž</w:t>
      </w:r>
    </w:p>
    <w:p w14:paraId="3C64F246" w14:textId="77777777" w:rsidR="00E54ACB" w:rsidRPr="006A5F60" w:rsidRDefault="00E54ACB" w:rsidP="000568AC">
      <w:pPr>
        <w:spacing w:before="240" w:after="120" w:line="276" w:lineRule="auto"/>
        <w:ind w:left="426" w:hanging="284"/>
        <w:jc w:val="both"/>
        <w:rPr>
          <w:b/>
          <w:bCs/>
          <w:sz w:val="22"/>
          <w:szCs w:val="22"/>
        </w:rPr>
      </w:pPr>
      <w:r w:rsidRPr="006A5F60">
        <w:rPr>
          <w:b/>
          <w:bCs/>
          <w:sz w:val="22"/>
          <w:szCs w:val="22"/>
        </w:rPr>
        <w:t>3.</w:t>
      </w:r>
      <w:r w:rsidRPr="006A5F60">
        <w:rPr>
          <w:b/>
          <w:bCs/>
          <w:sz w:val="22"/>
          <w:szCs w:val="22"/>
        </w:rPr>
        <w:tab/>
        <w:t>Dotknuté susedné štáty.</w:t>
      </w:r>
    </w:p>
    <w:p w14:paraId="676AFCA0" w14:textId="599517C6" w:rsidR="00E54ACB" w:rsidRPr="006A5F60" w:rsidRDefault="00A52346" w:rsidP="000568AC">
      <w:pPr>
        <w:spacing w:before="80" w:line="276" w:lineRule="auto"/>
        <w:ind w:left="426"/>
        <w:jc w:val="both"/>
        <w:rPr>
          <w:sz w:val="22"/>
          <w:szCs w:val="22"/>
        </w:rPr>
      </w:pPr>
      <w:r w:rsidRPr="006A5F60">
        <w:rPr>
          <w:sz w:val="22"/>
          <w:szCs w:val="22"/>
        </w:rPr>
        <w:t>Nepredpokladá sa</w:t>
      </w:r>
      <w:r w:rsidR="0067398D" w:rsidRPr="006A5F60">
        <w:rPr>
          <w:sz w:val="22"/>
          <w:szCs w:val="22"/>
        </w:rPr>
        <w:t xml:space="preserve">, že by navrhovanými zmenami IROP mohli byť dotknuté </w:t>
      </w:r>
      <w:r w:rsidRPr="006A5F60">
        <w:rPr>
          <w:sz w:val="22"/>
          <w:szCs w:val="22"/>
        </w:rPr>
        <w:t>susedné štáty</w:t>
      </w:r>
      <w:r w:rsidR="0067398D" w:rsidRPr="006A5F60">
        <w:rPr>
          <w:sz w:val="22"/>
          <w:szCs w:val="22"/>
        </w:rPr>
        <w:t>.</w:t>
      </w:r>
      <w:r w:rsidR="00EA5D78" w:rsidRPr="006A5F60">
        <w:rPr>
          <w:sz w:val="22"/>
          <w:szCs w:val="22"/>
        </w:rPr>
        <w:t xml:space="preserve"> Všetky cezhraničné vplyvy boli zhodnotené v rámci posudzovania vplyvov IROP, pričom nedochádza k takým zmenám, ktoré by mali vplyv na zmenu charakteru vplyvov presahujúcich štátne hranice.</w:t>
      </w:r>
    </w:p>
    <w:p w14:paraId="27B2F60F" w14:textId="77777777" w:rsidR="00E54ACB" w:rsidRPr="006A5F60" w:rsidRDefault="00E54ACB" w:rsidP="000568AC">
      <w:pPr>
        <w:spacing w:before="240" w:line="276" w:lineRule="auto"/>
        <w:ind w:left="426" w:hanging="426"/>
        <w:rPr>
          <w:b/>
          <w:bCs/>
          <w:sz w:val="22"/>
          <w:szCs w:val="22"/>
        </w:rPr>
      </w:pPr>
      <w:r w:rsidRPr="006A5F60">
        <w:rPr>
          <w:b/>
          <w:bCs/>
          <w:sz w:val="22"/>
          <w:szCs w:val="22"/>
        </w:rPr>
        <w:t>V.</w:t>
      </w:r>
      <w:r w:rsidRPr="006A5F60">
        <w:rPr>
          <w:b/>
          <w:bCs/>
          <w:sz w:val="22"/>
          <w:szCs w:val="22"/>
        </w:rPr>
        <w:tab/>
        <w:t>Doplňujúce údaje</w:t>
      </w:r>
    </w:p>
    <w:p w14:paraId="01BBCB73" w14:textId="77777777" w:rsidR="00E54ACB" w:rsidRPr="006A5F60" w:rsidRDefault="00E54ACB" w:rsidP="00B521E7">
      <w:pPr>
        <w:spacing w:before="240" w:after="120" w:line="276" w:lineRule="auto"/>
        <w:ind w:left="426" w:hanging="284"/>
        <w:jc w:val="both"/>
        <w:rPr>
          <w:b/>
          <w:bCs/>
          <w:sz w:val="22"/>
          <w:szCs w:val="22"/>
        </w:rPr>
      </w:pPr>
      <w:r w:rsidRPr="006A5F60">
        <w:rPr>
          <w:b/>
          <w:bCs/>
          <w:sz w:val="22"/>
          <w:szCs w:val="22"/>
        </w:rPr>
        <w:t>1.</w:t>
      </w:r>
      <w:r w:rsidRPr="006A5F60">
        <w:rPr>
          <w:b/>
          <w:bCs/>
          <w:sz w:val="22"/>
          <w:szCs w:val="22"/>
        </w:rPr>
        <w:tab/>
        <w:t>Mapová a iná grafická dokumentácia (napr. výkres širších vzťahov v mierke primeranej charakteru a pôsobnosti strategického dokumentu).</w:t>
      </w:r>
    </w:p>
    <w:p w14:paraId="5A1E43AE" w14:textId="32604D66" w:rsidR="00296590" w:rsidRPr="006A5F60" w:rsidRDefault="0067398D" w:rsidP="000568AC">
      <w:pPr>
        <w:widowControl/>
        <w:autoSpaceDE/>
        <w:autoSpaceDN/>
        <w:adjustRightInd/>
        <w:spacing w:before="60" w:line="276" w:lineRule="auto"/>
        <w:ind w:left="426"/>
        <w:jc w:val="both"/>
        <w:rPr>
          <w:sz w:val="22"/>
          <w:szCs w:val="22"/>
        </w:rPr>
      </w:pPr>
      <w:r w:rsidRPr="006A5F60">
        <w:rPr>
          <w:sz w:val="22"/>
          <w:szCs w:val="22"/>
        </w:rPr>
        <w:t>Predkladané oznámenie neobsahuje mapo</w:t>
      </w:r>
      <w:r w:rsidR="00EA5D78" w:rsidRPr="006A5F60">
        <w:rPr>
          <w:sz w:val="22"/>
          <w:szCs w:val="22"/>
        </w:rPr>
        <w:t>vé a iné grafické dokumentácie s výnimkou prílohy, ktorou je podľa § 5 ods. 6 zákona č. 24/2006 Z. z. strategický dokument s vyznačením navrhovanej zmeny.</w:t>
      </w:r>
    </w:p>
    <w:p w14:paraId="54A34384" w14:textId="77777777" w:rsidR="00E54ACB" w:rsidRPr="006A5F60" w:rsidRDefault="00E54ACB" w:rsidP="00B521E7">
      <w:pPr>
        <w:spacing w:before="240" w:after="120" w:line="276" w:lineRule="auto"/>
        <w:ind w:left="426" w:hanging="284"/>
        <w:jc w:val="both"/>
        <w:rPr>
          <w:b/>
          <w:bCs/>
          <w:sz w:val="22"/>
          <w:szCs w:val="22"/>
        </w:rPr>
      </w:pPr>
      <w:r w:rsidRPr="006A5F60">
        <w:rPr>
          <w:b/>
          <w:bCs/>
          <w:sz w:val="22"/>
          <w:szCs w:val="22"/>
        </w:rPr>
        <w:t>2.</w:t>
      </w:r>
      <w:r w:rsidRPr="006A5F60">
        <w:rPr>
          <w:b/>
          <w:bCs/>
          <w:sz w:val="22"/>
          <w:szCs w:val="22"/>
        </w:rPr>
        <w:tab/>
        <w:t>Materiály použité pri vypracovaní strategického dokumentu.</w:t>
      </w:r>
    </w:p>
    <w:p w14:paraId="7235ABCB" w14:textId="77777777" w:rsidR="00B822F3" w:rsidRPr="006A5F60" w:rsidRDefault="00334F62" w:rsidP="00B822F3">
      <w:pPr>
        <w:pStyle w:val="Odsekzoznamu"/>
        <w:numPr>
          <w:ilvl w:val="0"/>
          <w:numId w:val="2"/>
        </w:numPr>
        <w:tabs>
          <w:tab w:val="left" w:pos="1440"/>
        </w:tabs>
        <w:spacing w:after="0"/>
        <w:ind w:left="426" w:hanging="142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Nariadenie Európskeho parlamentu a Rady (EÚ) č. 1303/2013, ktorým sa stanovuje spoločné ustanovenia o Európskom fonde regionálneho rozvoja, Európskom sociálnom fonde, Kohéznom fonde, Európskom poľnohospodárskom fonde pre rozvoj vidieka a Európskom námornom a rybárskom fonde a ktorým sa stanovujú všeobecné ustanovenia o Európskom fonde regionálneho rozvoja, Európskom sociálnom fonde, Kohéznom fonde a Európskom námornom a rybárskom fonde a ktorým sa zrušuje nariadenie</w:t>
      </w:r>
      <w:r w:rsidR="00D47BB5" w:rsidRPr="006A5F60">
        <w:rPr>
          <w:rFonts w:ascii="Arial" w:hAnsi="Arial" w:cs="Arial"/>
        </w:rPr>
        <w:t xml:space="preserve"> Rady (ES) č. 1083/2006)</w:t>
      </w:r>
      <w:r w:rsidR="00744056" w:rsidRPr="006A5F60">
        <w:rPr>
          <w:rFonts w:ascii="Arial" w:hAnsi="Arial" w:cs="Arial"/>
        </w:rPr>
        <w:t>;</w:t>
      </w:r>
    </w:p>
    <w:p w14:paraId="77C30F77" w14:textId="5B54AB0C" w:rsidR="00B822F3" w:rsidRPr="006A5F60" w:rsidRDefault="00B822F3" w:rsidP="00B822F3">
      <w:pPr>
        <w:pStyle w:val="Odsekzoznamu"/>
        <w:numPr>
          <w:ilvl w:val="0"/>
          <w:numId w:val="2"/>
        </w:numPr>
        <w:tabs>
          <w:tab w:val="left" w:pos="1440"/>
        </w:tabs>
        <w:spacing w:after="0"/>
        <w:ind w:left="426" w:hanging="142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 xml:space="preserve">Nariadenie Európskeho parlamentu a Rady (EÚ) 2023/435 z 27. februára 2023, ktorým sa mení nariadenie (EÚ) 2021/241, pokiaľ ide o kapitolu </w:t>
      </w:r>
      <w:proofErr w:type="spellStart"/>
      <w:r w:rsidRPr="006A5F60">
        <w:rPr>
          <w:rFonts w:ascii="Arial" w:hAnsi="Arial" w:cs="Arial"/>
        </w:rPr>
        <w:t>REPowerEU</w:t>
      </w:r>
      <w:proofErr w:type="spellEnd"/>
      <w:r w:rsidRPr="006A5F60">
        <w:rPr>
          <w:rFonts w:ascii="Arial" w:hAnsi="Arial" w:cs="Arial"/>
        </w:rPr>
        <w:t xml:space="preserve"> </w:t>
      </w:r>
      <w:r w:rsidR="001E0829">
        <w:rPr>
          <w:rFonts w:ascii="Arial" w:hAnsi="Arial" w:cs="Arial"/>
        </w:rPr>
        <w:t>v plánoch obnovy a odolnosti, a </w:t>
      </w:r>
      <w:r w:rsidRPr="006A5F60">
        <w:rPr>
          <w:rFonts w:ascii="Arial" w:hAnsi="Arial" w:cs="Arial"/>
        </w:rPr>
        <w:t>ktorým sa menia nariadenia (EÚ) č. 1303/2013, (EÚ) 2021/1060 a (EÚ) 2021/1755 a smernica 2003/87/ES;</w:t>
      </w:r>
    </w:p>
    <w:p w14:paraId="147FF9CE" w14:textId="77777777" w:rsidR="00B822F3" w:rsidRPr="006A5F60" w:rsidRDefault="00B822F3" w:rsidP="00B822F3">
      <w:pPr>
        <w:pStyle w:val="Odsekzoznamu"/>
        <w:numPr>
          <w:ilvl w:val="0"/>
          <w:numId w:val="2"/>
        </w:numPr>
        <w:tabs>
          <w:tab w:val="left" w:pos="1440"/>
        </w:tabs>
        <w:spacing w:after="0"/>
        <w:ind w:left="426" w:hanging="142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Návrh na riešenie dopadov energetickej krízy prostredníctvom EŠIF zdrojov programového obdobia 2014 – 2020 a rámec implementácie (SAFE-CARE), (schválený uznesením vlády SR č. 806/2022);</w:t>
      </w:r>
    </w:p>
    <w:p w14:paraId="738AA6E7" w14:textId="5678C0ED" w:rsidR="00B822F3" w:rsidRPr="006A5F60" w:rsidRDefault="00B822F3" w:rsidP="00B822F3">
      <w:pPr>
        <w:pStyle w:val="Odsekzoznamu"/>
        <w:numPr>
          <w:ilvl w:val="0"/>
          <w:numId w:val="2"/>
        </w:numPr>
        <w:tabs>
          <w:tab w:val="left" w:pos="1440"/>
        </w:tabs>
        <w:spacing w:after="0"/>
        <w:ind w:left="426" w:hanging="142"/>
        <w:contextualSpacing w:val="0"/>
        <w:jc w:val="both"/>
        <w:rPr>
          <w:rFonts w:ascii="Arial" w:hAnsi="Arial" w:cs="Arial"/>
        </w:rPr>
      </w:pPr>
      <w:r w:rsidRPr="006A5F60">
        <w:rPr>
          <w:rFonts w:ascii="Arial" w:hAnsi="Arial" w:cs="Arial"/>
        </w:rPr>
        <w:t>Nariadenie vlády SR č. 19/2023, ktorým sa ustanovujú maximálne ceny za časť regulovanej dodávky plynu pre koncových odberateľov plynu v domácnos</w:t>
      </w:r>
      <w:r w:rsidR="001E0829">
        <w:rPr>
          <w:rFonts w:ascii="Arial" w:hAnsi="Arial" w:cs="Arial"/>
        </w:rPr>
        <w:t>ti a malých odberateľov plynu a </w:t>
      </w:r>
      <w:r w:rsidRPr="006A5F60">
        <w:rPr>
          <w:rFonts w:ascii="Arial" w:hAnsi="Arial" w:cs="Arial"/>
        </w:rPr>
        <w:t>regulovanej dodávky elektriny pre malých odberateľov elektriny a podmienky ich uplatnenia;</w:t>
      </w:r>
    </w:p>
    <w:p w14:paraId="78DD179E" w14:textId="29C1EA4E" w:rsidR="00797C58" w:rsidRDefault="00B822F3" w:rsidP="00454096">
      <w:pPr>
        <w:pStyle w:val="Odsekzoznamu"/>
        <w:numPr>
          <w:ilvl w:val="0"/>
          <w:numId w:val="2"/>
        </w:numPr>
        <w:tabs>
          <w:tab w:val="left" w:pos="1440"/>
        </w:tabs>
        <w:ind w:left="426" w:hanging="142"/>
        <w:contextualSpacing w:val="0"/>
        <w:jc w:val="both"/>
      </w:pPr>
      <w:r w:rsidRPr="006A5F60">
        <w:rPr>
          <w:rFonts w:ascii="Arial" w:hAnsi="Arial" w:cs="Arial"/>
        </w:rPr>
        <w:t xml:space="preserve">Neoficiálny dokument o zmenách rámca kohéznej politiky v kontexte energetickej krízy v rámci legislatívnych rokovaní </w:t>
      </w:r>
      <w:proofErr w:type="spellStart"/>
      <w:r w:rsidRPr="006A5F60">
        <w:rPr>
          <w:rFonts w:ascii="Arial" w:hAnsi="Arial" w:cs="Arial"/>
        </w:rPr>
        <w:t>REPowerEU</w:t>
      </w:r>
      <w:proofErr w:type="spellEnd"/>
      <w:r w:rsidRPr="006A5F60">
        <w:rPr>
          <w:rFonts w:ascii="Arial" w:hAnsi="Arial" w:cs="Arial"/>
        </w:rPr>
        <w:t>, SPI(2022) 59 (október 2022).</w:t>
      </w:r>
      <w:r w:rsidR="00112B64">
        <w:rPr>
          <w:rFonts w:ascii="Arial" w:hAnsi="Arial" w:cs="Arial"/>
        </w:rPr>
        <w:t xml:space="preserve"> </w:t>
      </w:r>
      <w:r w:rsidR="00797C58">
        <w:br w:type="page"/>
      </w:r>
    </w:p>
    <w:p w14:paraId="49418483" w14:textId="77777777" w:rsidR="00E54ACB" w:rsidRPr="006A5F60" w:rsidRDefault="00E54ACB" w:rsidP="000568AC">
      <w:pPr>
        <w:spacing w:before="360" w:line="276" w:lineRule="auto"/>
        <w:ind w:left="357" w:hanging="357"/>
        <w:rPr>
          <w:b/>
          <w:bCs/>
          <w:sz w:val="22"/>
          <w:szCs w:val="22"/>
        </w:rPr>
      </w:pPr>
      <w:r w:rsidRPr="006A5F60">
        <w:rPr>
          <w:b/>
          <w:bCs/>
          <w:sz w:val="22"/>
          <w:szCs w:val="22"/>
        </w:rPr>
        <w:lastRenderedPageBreak/>
        <w:t>VI.</w:t>
      </w:r>
      <w:r w:rsidRPr="006A5F60">
        <w:rPr>
          <w:b/>
          <w:bCs/>
          <w:sz w:val="22"/>
          <w:szCs w:val="22"/>
        </w:rPr>
        <w:tab/>
        <w:t>Miesto a dátum vypracovania oznámenia.</w:t>
      </w:r>
    </w:p>
    <w:p w14:paraId="2613AC04" w14:textId="202AA1BE" w:rsidR="00E54ACB" w:rsidRPr="006A5F60" w:rsidRDefault="00E54ACB" w:rsidP="00797C58">
      <w:pPr>
        <w:spacing w:before="120" w:line="276" w:lineRule="auto"/>
        <w:ind w:left="425"/>
        <w:jc w:val="both"/>
        <w:rPr>
          <w:sz w:val="22"/>
          <w:szCs w:val="22"/>
        </w:rPr>
      </w:pPr>
      <w:r w:rsidRPr="006A5F60">
        <w:rPr>
          <w:sz w:val="22"/>
          <w:szCs w:val="22"/>
        </w:rPr>
        <w:t xml:space="preserve">Bratislava, </w:t>
      </w:r>
      <w:r w:rsidR="00112B64">
        <w:rPr>
          <w:sz w:val="22"/>
          <w:szCs w:val="22"/>
        </w:rPr>
        <w:t>16</w:t>
      </w:r>
      <w:r w:rsidR="00597B23" w:rsidRPr="00EB7E11">
        <w:rPr>
          <w:sz w:val="22"/>
          <w:szCs w:val="22"/>
        </w:rPr>
        <w:t>.</w:t>
      </w:r>
      <w:r w:rsidR="00112B64">
        <w:rPr>
          <w:sz w:val="22"/>
          <w:szCs w:val="22"/>
        </w:rPr>
        <w:t>01.2024</w:t>
      </w:r>
    </w:p>
    <w:p w14:paraId="2A4A86A6" w14:textId="77777777" w:rsidR="00E54ACB" w:rsidRPr="006A5F60" w:rsidRDefault="00E54ACB" w:rsidP="00797C58">
      <w:pPr>
        <w:spacing w:before="360" w:line="276" w:lineRule="auto"/>
        <w:ind w:left="357" w:hanging="357"/>
        <w:rPr>
          <w:b/>
          <w:bCs/>
          <w:sz w:val="22"/>
          <w:szCs w:val="22"/>
        </w:rPr>
      </w:pPr>
      <w:r w:rsidRPr="006A5F60">
        <w:rPr>
          <w:b/>
          <w:bCs/>
          <w:sz w:val="22"/>
          <w:szCs w:val="22"/>
        </w:rPr>
        <w:t>VII.</w:t>
      </w:r>
      <w:r w:rsidRPr="006A5F60">
        <w:rPr>
          <w:b/>
          <w:bCs/>
          <w:sz w:val="22"/>
          <w:szCs w:val="22"/>
        </w:rPr>
        <w:tab/>
        <w:t>Potvrdenie správnosti údajov</w:t>
      </w:r>
    </w:p>
    <w:p w14:paraId="41EE867B" w14:textId="77777777" w:rsidR="00E54ACB" w:rsidRPr="006A5F60" w:rsidRDefault="00E54ACB" w:rsidP="001E0829">
      <w:pPr>
        <w:spacing w:before="240" w:after="120" w:line="276" w:lineRule="auto"/>
        <w:ind w:left="567" w:hanging="284"/>
        <w:rPr>
          <w:b/>
          <w:bCs/>
          <w:sz w:val="22"/>
          <w:szCs w:val="22"/>
        </w:rPr>
      </w:pPr>
      <w:r w:rsidRPr="006A5F60">
        <w:rPr>
          <w:b/>
          <w:bCs/>
          <w:sz w:val="22"/>
          <w:szCs w:val="22"/>
        </w:rPr>
        <w:t>1.</w:t>
      </w:r>
      <w:r w:rsidRPr="006A5F60">
        <w:rPr>
          <w:b/>
          <w:bCs/>
          <w:sz w:val="22"/>
          <w:szCs w:val="22"/>
        </w:rPr>
        <w:tab/>
        <w:t>Meno spracovateľa oznámenia.</w:t>
      </w:r>
    </w:p>
    <w:p w14:paraId="6FAE5802" w14:textId="77777777" w:rsidR="0067398D" w:rsidRPr="006A5F60" w:rsidRDefault="0067398D" w:rsidP="001E0829">
      <w:pPr>
        <w:spacing w:line="276" w:lineRule="auto"/>
        <w:ind w:left="567"/>
        <w:rPr>
          <w:sz w:val="22"/>
          <w:szCs w:val="22"/>
        </w:rPr>
      </w:pPr>
      <w:r w:rsidRPr="006A5F60">
        <w:rPr>
          <w:sz w:val="22"/>
          <w:szCs w:val="22"/>
        </w:rPr>
        <w:t>Ing. Elena Chrenková Kušnírová</w:t>
      </w:r>
    </w:p>
    <w:p w14:paraId="0E732ADB" w14:textId="77777777" w:rsidR="0067398D" w:rsidRPr="006A5F60" w:rsidRDefault="0067398D" w:rsidP="001E0829">
      <w:pPr>
        <w:spacing w:line="276" w:lineRule="auto"/>
        <w:ind w:left="567"/>
        <w:rPr>
          <w:sz w:val="22"/>
          <w:szCs w:val="22"/>
        </w:rPr>
      </w:pPr>
      <w:r w:rsidRPr="006A5F60">
        <w:rPr>
          <w:sz w:val="22"/>
          <w:szCs w:val="22"/>
        </w:rPr>
        <w:t>vedúca oddelenia programovania</w:t>
      </w:r>
    </w:p>
    <w:p w14:paraId="733FDD36" w14:textId="68FDE6DC" w:rsidR="0067398D" w:rsidRPr="006A5F60" w:rsidRDefault="0067398D" w:rsidP="001E0829">
      <w:pPr>
        <w:spacing w:line="276" w:lineRule="auto"/>
        <w:ind w:left="567"/>
        <w:rPr>
          <w:sz w:val="22"/>
          <w:szCs w:val="22"/>
        </w:rPr>
      </w:pPr>
      <w:r w:rsidRPr="006A5F60">
        <w:rPr>
          <w:sz w:val="22"/>
          <w:szCs w:val="22"/>
        </w:rPr>
        <w:t xml:space="preserve">odbor </w:t>
      </w:r>
      <w:r w:rsidR="00112B64">
        <w:rPr>
          <w:sz w:val="22"/>
          <w:szCs w:val="22"/>
        </w:rPr>
        <w:t>riadenia implementácie</w:t>
      </w:r>
    </w:p>
    <w:p w14:paraId="74164FA8" w14:textId="4F62D33B" w:rsidR="0067398D" w:rsidRPr="006A5F60" w:rsidRDefault="0067398D" w:rsidP="001E0829">
      <w:pPr>
        <w:tabs>
          <w:tab w:val="left" w:pos="426"/>
        </w:tabs>
        <w:spacing w:line="276" w:lineRule="auto"/>
        <w:ind w:left="567"/>
        <w:rPr>
          <w:sz w:val="22"/>
          <w:szCs w:val="22"/>
        </w:rPr>
      </w:pPr>
      <w:r w:rsidRPr="006A5F60">
        <w:rPr>
          <w:sz w:val="22"/>
          <w:szCs w:val="22"/>
        </w:rPr>
        <w:t xml:space="preserve">Ministerstvo </w:t>
      </w:r>
      <w:r w:rsidR="00744056" w:rsidRPr="006A5F60">
        <w:rPr>
          <w:sz w:val="22"/>
          <w:szCs w:val="22"/>
        </w:rPr>
        <w:t xml:space="preserve">investícií, regionálneho rozvoja a informatizácie </w:t>
      </w:r>
      <w:r w:rsidRPr="006A5F60">
        <w:rPr>
          <w:sz w:val="22"/>
          <w:szCs w:val="22"/>
        </w:rPr>
        <w:t>SR</w:t>
      </w:r>
    </w:p>
    <w:p w14:paraId="17C717E2" w14:textId="77777777" w:rsidR="00EA5D78" w:rsidRPr="006A5F60" w:rsidRDefault="00EA5D78" w:rsidP="001E0829">
      <w:pPr>
        <w:spacing w:before="80" w:line="276" w:lineRule="auto"/>
        <w:ind w:left="567"/>
        <w:contextualSpacing/>
        <w:rPr>
          <w:sz w:val="22"/>
          <w:szCs w:val="22"/>
        </w:rPr>
      </w:pPr>
      <w:r w:rsidRPr="006A5F60">
        <w:rPr>
          <w:sz w:val="22"/>
          <w:szCs w:val="22"/>
        </w:rPr>
        <w:t>Pribinova 25</w:t>
      </w:r>
    </w:p>
    <w:p w14:paraId="4BEBF75E" w14:textId="77777777" w:rsidR="00EA5D78" w:rsidRPr="006A5F60" w:rsidRDefault="00EA5D78" w:rsidP="001E0829">
      <w:pPr>
        <w:spacing w:before="80" w:line="276" w:lineRule="auto"/>
        <w:ind w:left="567"/>
        <w:contextualSpacing/>
        <w:rPr>
          <w:sz w:val="22"/>
          <w:szCs w:val="22"/>
        </w:rPr>
      </w:pPr>
      <w:r w:rsidRPr="006A5F60">
        <w:rPr>
          <w:sz w:val="22"/>
          <w:szCs w:val="22"/>
        </w:rPr>
        <w:t>811 09 Bratislava</w:t>
      </w:r>
    </w:p>
    <w:p w14:paraId="21CC3AF1" w14:textId="331F055D" w:rsidR="0067398D" w:rsidRPr="006A5F60" w:rsidRDefault="001B301B" w:rsidP="001E0829">
      <w:pPr>
        <w:tabs>
          <w:tab w:val="left" w:pos="426"/>
        </w:tabs>
        <w:spacing w:line="276" w:lineRule="auto"/>
        <w:ind w:left="567"/>
        <w:rPr>
          <w:sz w:val="22"/>
          <w:szCs w:val="22"/>
        </w:rPr>
      </w:pPr>
      <w:r w:rsidRPr="006A5F60">
        <w:rPr>
          <w:sz w:val="22"/>
          <w:szCs w:val="22"/>
        </w:rPr>
        <w:t>Tel</w:t>
      </w:r>
      <w:r w:rsidR="0067398D" w:rsidRPr="006A5F60">
        <w:rPr>
          <w:sz w:val="22"/>
          <w:szCs w:val="22"/>
        </w:rPr>
        <w:t xml:space="preserve">: +421 2 </w:t>
      </w:r>
      <w:r w:rsidR="000B1391" w:rsidRPr="006A5F60">
        <w:rPr>
          <w:sz w:val="22"/>
          <w:szCs w:val="22"/>
        </w:rPr>
        <w:t>2092</w:t>
      </w:r>
      <w:r w:rsidR="0067398D" w:rsidRPr="006A5F60">
        <w:rPr>
          <w:sz w:val="22"/>
          <w:szCs w:val="22"/>
        </w:rPr>
        <w:t xml:space="preserve"> </w:t>
      </w:r>
      <w:r w:rsidR="000B1391" w:rsidRPr="006A5F60">
        <w:rPr>
          <w:sz w:val="22"/>
          <w:szCs w:val="22"/>
        </w:rPr>
        <w:t>8606</w:t>
      </w:r>
    </w:p>
    <w:p w14:paraId="32FDF4C9" w14:textId="6D8D7069" w:rsidR="0067398D" w:rsidRPr="006A5F60" w:rsidRDefault="0067398D" w:rsidP="001E0829">
      <w:pPr>
        <w:tabs>
          <w:tab w:val="left" w:pos="426"/>
        </w:tabs>
        <w:spacing w:line="276" w:lineRule="auto"/>
        <w:ind w:left="567"/>
        <w:rPr>
          <w:sz w:val="22"/>
          <w:szCs w:val="22"/>
          <w:lang w:val="en-US"/>
        </w:rPr>
      </w:pPr>
      <w:r w:rsidRPr="006A5F60">
        <w:rPr>
          <w:sz w:val="22"/>
          <w:szCs w:val="22"/>
        </w:rPr>
        <w:t xml:space="preserve">e-mail: </w:t>
      </w:r>
      <w:hyperlink r:id="rId10" w:history="1">
        <w:r w:rsidR="00B9287A" w:rsidRPr="006A5F60">
          <w:rPr>
            <w:rStyle w:val="Hypertextovprepojenie"/>
            <w:sz w:val="22"/>
            <w:szCs w:val="22"/>
          </w:rPr>
          <w:t>elena.chrenkova.kusnirova@mirri.gov.sk</w:t>
        </w:r>
      </w:hyperlink>
      <w:r w:rsidRPr="006A5F60">
        <w:rPr>
          <w:sz w:val="22"/>
          <w:szCs w:val="22"/>
          <w:lang w:val="en-US"/>
        </w:rPr>
        <w:t xml:space="preserve"> </w:t>
      </w:r>
    </w:p>
    <w:p w14:paraId="1739DAF1" w14:textId="0B26B459" w:rsidR="00E54ACB" w:rsidRPr="006A5F60" w:rsidRDefault="00E54ACB" w:rsidP="001E0829">
      <w:pPr>
        <w:spacing w:before="240" w:after="120" w:line="276" w:lineRule="auto"/>
        <w:ind w:left="567" w:hanging="284"/>
        <w:rPr>
          <w:b/>
          <w:bCs/>
          <w:sz w:val="22"/>
          <w:szCs w:val="22"/>
        </w:rPr>
      </w:pPr>
      <w:r w:rsidRPr="006A5F60">
        <w:rPr>
          <w:b/>
          <w:bCs/>
          <w:sz w:val="22"/>
          <w:szCs w:val="22"/>
        </w:rPr>
        <w:t>2.</w:t>
      </w:r>
      <w:r w:rsidRPr="006A5F60">
        <w:rPr>
          <w:b/>
          <w:bCs/>
          <w:sz w:val="22"/>
          <w:szCs w:val="22"/>
        </w:rPr>
        <w:tab/>
        <w:t>Potvrdenie správnosti údajov oznámenia podpisom oprávneného z</w:t>
      </w:r>
      <w:r w:rsidR="00EB2F61" w:rsidRPr="006A5F60">
        <w:rPr>
          <w:b/>
          <w:bCs/>
          <w:sz w:val="22"/>
          <w:szCs w:val="22"/>
        </w:rPr>
        <w:t>ástupcu obstarávateľa, pečiatka</w:t>
      </w:r>
    </w:p>
    <w:p w14:paraId="5633326D" w14:textId="16376AA8" w:rsidR="0067398D" w:rsidRPr="006A5F60" w:rsidRDefault="00112B64" w:rsidP="001E0829">
      <w:pPr>
        <w:spacing w:before="12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Ing. Valéria Valachovičová</w:t>
      </w:r>
    </w:p>
    <w:p w14:paraId="05225CF6" w14:textId="461BF9DE" w:rsidR="0067398D" w:rsidRPr="006A5F60" w:rsidRDefault="0067398D" w:rsidP="001E0829">
      <w:pPr>
        <w:spacing w:line="276" w:lineRule="auto"/>
        <w:ind w:left="567"/>
        <w:rPr>
          <w:sz w:val="22"/>
          <w:szCs w:val="22"/>
        </w:rPr>
      </w:pPr>
      <w:r w:rsidRPr="006A5F60">
        <w:rPr>
          <w:sz w:val="22"/>
          <w:szCs w:val="22"/>
        </w:rPr>
        <w:t xml:space="preserve">riaditeľ odboru </w:t>
      </w:r>
      <w:r w:rsidR="00112B64">
        <w:rPr>
          <w:sz w:val="22"/>
          <w:szCs w:val="22"/>
        </w:rPr>
        <w:t>riadenia implementácie</w:t>
      </w:r>
    </w:p>
    <w:p w14:paraId="12550949" w14:textId="03AD9607" w:rsidR="0067398D" w:rsidRPr="006A5F60" w:rsidRDefault="0067398D" w:rsidP="001E0829">
      <w:pPr>
        <w:tabs>
          <w:tab w:val="left" w:pos="426"/>
        </w:tabs>
        <w:spacing w:line="276" w:lineRule="auto"/>
        <w:ind w:left="567"/>
        <w:rPr>
          <w:sz w:val="22"/>
          <w:szCs w:val="22"/>
        </w:rPr>
      </w:pPr>
      <w:r w:rsidRPr="006A5F60">
        <w:rPr>
          <w:sz w:val="22"/>
          <w:szCs w:val="22"/>
        </w:rPr>
        <w:t xml:space="preserve">Ministerstvo </w:t>
      </w:r>
      <w:r w:rsidR="00744056" w:rsidRPr="006A5F60">
        <w:rPr>
          <w:sz w:val="22"/>
          <w:szCs w:val="22"/>
        </w:rPr>
        <w:t xml:space="preserve">investícií, regionálneho rozvoja a informatizácie </w:t>
      </w:r>
      <w:r w:rsidRPr="006A5F60">
        <w:rPr>
          <w:sz w:val="22"/>
          <w:szCs w:val="22"/>
        </w:rPr>
        <w:t>SR</w:t>
      </w:r>
    </w:p>
    <w:p w14:paraId="0957AEF9" w14:textId="77777777" w:rsidR="00EA5D78" w:rsidRPr="006A5F60" w:rsidRDefault="00EA5D78" w:rsidP="001E0829">
      <w:pPr>
        <w:spacing w:before="80" w:line="276" w:lineRule="auto"/>
        <w:ind w:left="567"/>
        <w:contextualSpacing/>
        <w:rPr>
          <w:sz w:val="22"/>
          <w:szCs w:val="22"/>
        </w:rPr>
      </w:pPr>
      <w:r w:rsidRPr="006A5F60">
        <w:rPr>
          <w:sz w:val="22"/>
          <w:szCs w:val="22"/>
        </w:rPr>
        <w:t>Pribinova 25</w:t>
      </w:r>
    </w:p>
    <w:p w14:paraId="03E04E64" w14:textId="77777777" w:rsidR="00EA5D78" w:rsidRPr="006A5F60" w:rsidRDefault="00EA5D78" w:rsidP="001E0829">
      <w:pPr>
        <w:spacing w:before="80" w:line="276" w:lineRule="auto"/>
        <w:ind w:left="567"/>
        <w:contextualSpacing/>
        <w:rPr>
          <w:sz w:val="22"/>
          <w:szCs w:val="22"/>
        </w:rPr>
      </w:pPr>
      <w:r w:rsidRPr="006A5F60">
        <w:rPr>
          <w:sz w:val="22"/>
          <w:szCs w:val="22"/>
        </w:rPr>
        <w:t>811 09 Bratislava</w:t>
      </w:r>
    </w:p>
    <w:p w14:paraId="5CBD4A4B" w14:textId="583F11A8" w:rsidR="0067398D" w:rsidRPr="006A5F60" w:rsidRDefault="001B301B" w:rsidP="001E0829">
      <w:pPr>
        <w:tabs>
          <w:tab w:val="left" w:pos="426"/>
        </w:tabs>
        <w:spacing w:line="276" w:lineRule="auto"/>
        <w:ind w:left="567"/>
        <w:rPr>
          <w:sz w:val="22"/>
          <w:szCs w:val="22"/>
        </w:rPr>
      </w:pPr>
      <w:r w:rsidRPr="006A5F60">
        <w:rPr>
          <w:sz w:val="22"/>
          <w:szCs w:val="22"/>
        </w:rPr>
        <w:t>Tel</w:t>
      </w:r>
      <w:r w:rsidR="0067398D" w:rsidRPr="006A5F60">
        <w:rPr>
          <w:sz w:val="22"/>
          <w:szCs w:val="22"/>
        </w:rPr>
        <w:t xml:space="preserve">: +421 2 </w:t>
      </w:r>
      <w:r w:rsidR="000B1391" w:rsidRPr="006A5F60">
        <w:rPr>
          <w:sz w:val="22"/>
          <w:szCs w:val="22"/>
        </w:rPr>
        <w:t>2092</w:t>
      </w:r>
      <w:r w:rsidR="0067398D" w:rsidRPr="006A5F60">
        <w:rPr>
          <w:sz w:val="22"/>
          <w:szCs w:val="22"/>
        </w:rPr>
        <w:t xml:space="preserve"> </w:t>
      </w:r>
      <w:r w:rsidR="00112B64">
        <w:rPr>
          <w:sz w:val="22"/>
          <w:szCs w:val="22"/>
        </w:rPr>
        <w:t>8503</w:t>
      </w:r>
    </w:p>
    <w:p w14:paraId="64D80B71" w14:textId="1DA8695C" w:rsidR="0067398D" w:rsidRPr="006A5F60" w:rsidRDefault="0067398D" w:rsidP="001E0829">
      <w:pPr>
        <w:tabs>
          <w:tab w:val="left" w:pos="426"/>
        </w:tabs>
        <w:spacing w:line="276" w:lineRule="auto"/>
        <w:ind w:left="567"/>
        <w:rPr>
          <w:sz w:val="22"/>
          <w:szCs w:val="22"/>
          <w:lang w:val="en-US"/>
        </w:rPr>
      </w:pPr>
      <w:r w:rsidRPr="006A5F60">
        <w:rPr>
          <w:sz w:val="22"/>
          <w:szCs w:val="22"/>
        </w:rPr>
        <w:t xml:space="preserve">e-mail: </w:t>
      </w:r>
      <w:hyperlink r:id="rId11" w:history="1">
        <w:r w:rsidR="00112B64" w:rsidRPr="006F67A6">
          <w:rPr>
            <w:rStyle w:val="Hypertextovprepojenie"/>
            <w:sz w:val="22"/>
            <w:szCs w:val="22"/>
          </w:rPr>
          <w:t>valeria.valachovicova@mirri.gov.sk</w:t>
        </w:r>
      </w:hyperlink>
      <w:r w:rsidRPr="006A5F60">
        <w:rPr>
          <w:sz w:val="22"/>
          <w:szCs w:val="22"/>
          <w:lang w:val="en-US"/>
        </w:rPr>
        <w:t xml:space="preserve"> </w:t>
      </w:r>
    </w:p>
    <w:p w14:paraId="4519B45C" w14:textId="77777777" w:rsidR="0067398D" w:rsidRPr="006A5F60" w:rsidRDefault="0067398D" w:rsidP="001E0829">
      <w:pPr>
        <w:spacing w:line="276" w:lineRule="auto"/>
        <w:ind w:left="567"/>
        <w:rPr>
          <w:sz w:val="22"/>
          <w:szCs w:val="22"/>
        </w:rPr>
      </w:pPr>
    </w:p>
    <w:p w14:paraId="3B2F6571" w14:textId="3D63AF61" w:rsidR="00A2796E" w:rsidRPr="006A5F60" w:rsidRDefault="00112B64" w:rsidP="001E0829">
      <w:pPr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Mgr. Adriana Červeňová</w:t>
      </w:r>
    </w:p>
    <w:p w14:paraId="24537EC3" w14:textId="17C85A6D" w:rsidR="00A2796E" w:rsidRPr="006A5F60" w:rsidRDefault="00112B64" w:rsidP="001E0829">
      <w:pPr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generálna</w:t>
      </w:r>
      <w:r w:rsidR="00A2796E" w:rsidRPr="006A5F60">
        <w:rPr>
          <w:sz w:val="22"/>
          <w:szCs w:val="22"/>
        </w:rPr>
        <w:t xml:space="preserve"> riaditeľ</w:t>
      </w:r>
      <w:r>
        <w:rPr>
          <w:sz w:val="22"/>
          <w:szCs w:val="22"/>
        </w:rPr>
        <w:t>ka</w:t>
      </w:r>
      <w:r w:rsidR="00A2796E" w:rsidRPr="006A5F60">
        <w:rPr>
          <w:sz w:val="22"/>
          <w:szCs w:val="22"/>
        </w:rPr>
        <w:t xml:space="preserve"> sekcie </w:t>
      </w:r>
      <w:r w:rsidR="00744056" w:rsidRPr="006A5F60">
        <w:rPr>
          <w:sz w:val="22"/>
          <w:szCs w:val="22"/>
        </w:rPr>
        <w:t>IROP</w:t>
      </w:r>
    </w:p>
    <w:p w14:paraId="3232C918" w14:textId="62CAF3B7" w:rsidR="00A2796E" w:rsidRPr="006A5F60" w:rsidRDefault="00A2796E" w:rsidP="001E0829">
      <w:pPr>
        <w:spacing w:line="276" w:lineRule="auto"/>
        <w:ind w:left="567"/>
        <w:rPr>
          <w:sz w:val="22"/>
          <w:szCs w:val="22"/>
        </w:rPr>
      </w:pPr>
      <w:r w:rsidRPr="006A5F60">
        <w:rPr>
          <w:sz w:val="22"/>
          <w:szCs w:val="22"/>
        </w:rPr>
        <w:t xml:space="preserve">Ministerstvo </w:t>
      </w:r>
      <w:r w:rsidR="00744056" w:rsidRPr="006A5F60">
        <w:rPr>
          <w:sz w:val="22"/>
          <w:szCs w:val="22"/>
        </w:rPr>
        <w:t xml:space="preserve">investícií, regionálneho rozvoja a informatizácie </w:t>
      </w:r>
      <w:r w:rsidRPr="006A5F60">
        <w:rPr>
          <w:sz w:val="22"/>
          <w:szCs w:val="22"/>
        </w:rPr>
        <w:t>SR</w:t>
      </w:r>
    </w:p>
    <w:p w14:paraId="40618707" w14:textId="77777777" w:rsidR="00EA5D78" w:rsidRPr="006A5F60" w:rsidRDefault="00EA5D78" w:rsidP="001E0829">
      <w:pPr>
        <w:spacing w:before="80" w:line="276" w:lineRule="auto"/>
        <w:ind w:left="567"/>
        <w:contextualSpacing/>
        <w:rPr>
          <w:sz w:val="22"/>
          <w:szCs w:val="22"/>
        </w:rPr>
      </w:pPr>
      <w:r w:rsidRPr="006A5F60">
        <w:rPr>
          <w:sz w:val="22"/>
          <w:szCs w:val="22"/>
        </w:rPr>
        <w:t>Pribinova 25</w:t>
      </w:r>
    </w:p>
    <w:p w14:paraId="7885F3C7" w14:textId="77777777" w:rsidR="00EA5D78" w:rsidRPr="006A5F60" w:rsidRDefault="00EA5D78" w:rsidP="001E0829">
      <w:pPr>
        <w:spacing w:before="80" w:line="276" w:lineRule="auto"/>
        <w:ind w:left="567"/>
        <w:contextualSpacing/>
        <w:rPr>
          <w:sz w:val="22"/>
          <w:szCs w:val="22"/>
        </w:rPr>
      </w:pPr>
      <w:r w:rsidRPr="006A5F60">
        <w:rPr>
          <w:sz w:val="22"/>
          <w:szCs w:val="22"/>
        </w:rPr>
        <w:t>811 09 Bratislava</w:t>
      </w:r>
    </w:p>
    <w:p w14:paraId="6B163A00" w14:textId="2A232360" w:rsidR="00A2796E" w:rsidRPr="006A5F60" w:rsidRDefault="00A2796E" w:rsidP="001E0829">
      <w:pPr>
        <w:spacing w:line="276" w:lineRule="auto"/>
        <w:ind w:left="567"/>
        <w:rPr>
          <w:sz w:val="22"/>
          <w:szCs w:val="22"/>
        </w:rPr>
      </w:pPr>
      <w:r w:rsidRPr="006A5F60">
        <w:rPr>
          <w:sz w:val="22"/>
          <w:szCs w:val="22"/>
        </w:rPr>
        <w:t xml:space="preserve">Tel: +421 2 </w:t>
      </w:r>
      <w:r w:rsidR="000B1391" w:rsidRPr="006A5F60">
        <w:rPr>
          <w:sz w:val="22"/>
          <w:szCs w:val="22"/>
        </w:rPr>
        <w:t>2092</w:t>
      </w:r>
      <w:r w:rsidRPr="006A5F60">
        <w:rPr>
          <w:sz w:val="22"/>
          <w:szCs w:val="22"/>
        </w:rPr>
        <w:t xml:space="preserve"> </w:t>
      </w:r>
      <w:r w:rsidR="00112B64">
        <w:rPr>
          <w:sz w:val="22"/>
          <w:szCs w:val="22"/>
        </w:rPr>
        <w:t>8246</w:t>
      </w:r>
    </w:p>
    <w:p w14:paraId="1F3936AC" w14:textId="4F62240E" w:rsidR="00EA5D78" w:rsidRPr="006A5F60" w:rsidRDefault="00A2796E" w:rsidP="001E0829">
      <w:pPr>
        <w:spacing w:line="276" w:lineRule="auto"/>
        <w:ind w:left="567"/>
        <w:rPr>
          <w:sz w:val="22"/>
          <w:szCs w:val="22"/>
          <w:lang w:val="en-US"/>
        </w:rPr>
      </w:pPr>
      <w:r w:rsidRPr="006A5F60">
        <w:rPr>
          <w:sz w:val="22"/>
          <w:szCs w:val="22"/>
        </w:rPr>
        <w:t xml:space="preserve">e-mail: </w:t>
      </w:r>
      <w:hyperlink r:id="rId12" w:history="1">
        <w:r w:rsidR="00112B64" w:rsidRPr="006F67A6">
          <w:rPr>
            <w:rStyle w:val="Hypertextovprepojenie"/>
            <w:sz w:val="22"/>
            <w:szCs w:val="22"/>
          </w:rPr>
          <w:t>adriana.cervenova@mirri.gov.sk</w:t>
        </w:r>
      </w:hyperlink>
    </w:p>
    <w:p w14:paraId="654AC451" w14:textId="77777777" w:rsidR="00EA5D78" w:rsidRPr="006A5F60" w:rsidRDefault="00EA5D78" w:rsidP="001E0829">
      <w:pPr>
        <w:spacing w:line="276" w:lineRule="auto"/>
        <w:ind w:left="284"/>
        <w:rPr>
          <w:sz w:val="22"/>
          <w:szCs w:val="22"/>
          <w:lang w:val="en-US"/>
        </w:rPr>
        <w:sectPr w:rsidR="00EA5D78" w:rsidRPr="006A5F60" w:rsidSect="0007767F">
          <w:footerReference w:type="default" r:id="rId13"/>
          <w:pgSz w:w="11906" w:h="16838"/>
          <w:pgMar w:top="1276" w:right="992" w:bottom="1134" w:left="1247" w:header="709" w:footer="544" w:gutter="0"/>
          <w:cols w:space="708"/>
          <w:docGrid w:linePitch="360"/>
        </w:sectPr>
      </w:pPr>
    </w:p>
    <w:p w14:paraId="33699E81" w14:textId="72A31A42" w:rsidR="00EA5D78" w:rsidRDefault="00EA5D78" w:rsidP="00DC39FD">
      <w:pPr>
        <w:spacing w:line="276" w:lineRule="auto"/>
        <w:ind w:left="284"/>
        <w:jc w:val="both"/>
        <w:rPr>
          <w:sz w:val="22"/>
          <w:szCs w:val="22"/>
          <w:lang w:val="en-US"/>
        </w:rPr>
      </w:pPr>
    </w:p>
    <w:p w14:paraId="7633404C" w14:textId="5A8E13F5" w:rsidR="000568AC" w:rsidRDefault="000568AC" w:rsidP="00DC39FD">
      <w:pPr>
        <w:spacing w:line="276" w:lineRule="auto"/>
        <w:ind w:left="284"/>
        <w:jc w:val="both"/>
        <w:rPr>
          <w:sz w:val="22"/>
          <w:szCs w:val="22"/>
          <w:lang w:val="en-US"/>
        </w:rPr>
      </w:pPr>
    </w:p>
    <w:p w14:paraId="17A07C7E" w14:textId="204C9392" w:rsidR="000568AC" w:rsidRDefault="000568AC" w:rsidP="00DC39FD">
      <w:pPr>
        <w:spacing w:line="276" w:lineRule="auto"/>
        <w:ind w:left="284"/>
        <w:jc w:val="both"/>
        <w:rPr>
          <w:sz w:val="22"/>
          <w:szCs w:val="22"/>
          <w:lang w:val="en-US"/>
        </w:rPr>
      </w:pPr>
    </w:p>
    <w:p w14:paraId="34C61DFC" w14:textId="7B3CADC0" w:rsidR="00EB7E11" w:rsidRDefault="00EB7E11" w:rsidP="00DC39FD">
      <w:pPr>
        <w:spacing w:line="276" w:lineRule="auto"/>
        <w:ind w:left="284"/>
        <w:jc w:val="both"/>
        <w:rPr>
          <w:sz w:val="22"/>
          <w:szCs w:val="22"/>
          <w:lang w:val="en-US"/>
        </w:rPr>
      </w:pPr>
    </w:p>
    <w:p w14:paraId="61E28DA4" w14:textId="23725A0F" w:rsidR="00EB7E11" w:rsidRDefault="00EB7E11" w:rsidP="00DC39FD">
      <w:pPr>
        <w:spacing w:line="276" w:lineRule="auto"/>
        <w:ind w:left="284"/>
        <w:jc w:val="both"/>
        <w:rPr>
          <w:sz w:val="22"/>
          <w:szCs w:val="22"/>
          <w:lang w:val="en-US"/>
        </w:rPr>
      </w:pPr>
    </w:p>
    <w:p w14:paraId="74F5AA77" w14:textId="77777777" w:rsidR="00EB7E11" w:rsidRDefault="00EB7E11" w:rsidP="00DC39FD">
      <w:pPr>
        <w:spacing w:line="276" w:lineRule="auto"/>
        <w:ind w:left="284"/>
        <w:jc w:val="both"/>
        <w:rPr>
          <w:sz w:val="22"/>
          <w:szCs w:val="22"/>
          <w:lang w:val="en-US"/>
        </w:rPr>
      </w:pPr>
    </w:p>
    <w:p w14:paraId="650F8C6C" w14:textId="77777777" w:rsidR="000568AC" w:rsidRPr="006A5F60" w:rsidRDefault="000568AC" w:rsidP="00DC39FD">
      <w:pPr>
        <w:spacing w:line="276" w:lineRule="auto"/>
        <w:ind w:left="284"/>
        <w:jc w:val="both"/>
        <w:rPr>
          <w:sz w:val="22"/>
          <w:szCs w:val="22"/>
          <w:lang w:val="en-US"/>
        </w:rPr>
      </w:pPr>
    </w:p>
    <w:p w14:paraId="54705674" w14:textId="72C1A18E" w:rsidR="00A508D6" w:rsidRPr="006A5F60" w:rsidRDefault="00A508D6" w:rsidP="00DC39FD">
      <w:pPr>
        <w:spacing w:line="276" w:lineRule="auto"/>
        <w:ind w:left="284"/>
        <w:jc w:val="both"/>
        <w:rPr>
          <w:sz w:val="22"/>
          <w:szCs w:val="22"/>
          <w:lang w:val="en-US"/>
        </w:rPr>
      </w:pPr>
    </w:p>
    <w:p w14:paraId="095FB9C7" w14:textId="51883C26" w:rsidR="00A508D6" w:rsidRPr="006A5F60" w:rsidRDefault="00A508D6" w:rsidP="00DC39FD">
      <w:pPr>
        <w:spacing w:line="276" w:lineRule="auto"/>
        <w:ind w:left="284"/>
        <w:jc w:val="both"/>
        <w:rPr>
          <w:sz w:val="22"/>
          <w:szCs w:val="22"/>
          <w:lang w:val="en-US"/>
        </w:rPr>
      </w:pPr>
    </w:p>
    <w:p w14:paraId="72786D38" w14:textId="22CA589C" w:rsidR="00A508D6" w:rsidRPr="006A5F60" w:rsidRDefault="00A508D6" w:rsidP="00DC39FD">
      <w:pPr>
        <w:spacing w:line="276" w:lineRule="auto"/>
        <w:ind w:left="284"/>
        <w:jc w:val="both"/>
        <w:rPr>
          <w:sz w:val="22"/>
          <w:szCs w:val="22"/>
          <w:lang w:val="en-US"/>
        </w:rPr>
      </w:pPr>
    </w:p>
    <w:p w14:paraId="47B62147" w14:textId="77777777" w:rsidR="00A508D6" w:rsidRPr="006A5F60" w:rsidRDefault="00A508D6" w:rsidP="00DC39FD">
      <w:pPr>
        <w:spacing w:line="276" w:lineRule="auto"/>
        <w:ind w:left="284"/>
        <w:jc w:val="both"/>
        <w:rPr>
          <w:sz w:val="22"/>
          <w:szCs w:val="22"/>
          <w:lang w:val="en-US"/>
        </w:rPr>
      </w:pPr>
    </w:p>
    <w:p w14:paraId="76ACCD38" w14:textId="69CEB953" w:rsidR="00EA5D78" w:rsidRPr="006A5F60" w:rsidRDefault="00EA5D78" w:rsidP="00DC39FD">
      <w:pPr>
        <w:spacing w:line="276" w:lineRule="auto"/>
        <w:ind w:left="284"/>
        <w:jc w:val="both"/>
        <w:rPr>
          <w:sz w:val="22"/>
          <w:szCs w:val="22"/>
          <w:lang w:val="en-US"/>
        </w:rPr>
      </w:pPr>
    </w:p>
    <w:p w14:paraId="28228700" w14:textId="102D250E" w:rsidR="00EA5D78" w:rsidRPr="00EB7E11" w:rsidRDefault="00EA5D78" w:rsidP="00EA5D78">
      <w:pPr>
        <w:spacing w:line="276" w:lineRule="auto"/>
        <w:ind w:left="284"/>
        <w:jc w:val="center"/>
        <w:rPr>
          <w:b/>
          <w:sz w:val="28"/>
          <w:szCs w:val="28"/>
        </w:rPr>
      </w:pPr>
      <w:r w:rsidRPr="00EB7E11">
        <w:rPr>
          <w:b/>
          <w:sz w:val="28"/>
          <w:szCs w:val="28"/>
        </w:rPr>
        <w:t>PRÍLOHA</w:t>
      </w:r>
    </w:p>
    <w:p w14:paraId="69B69299" w14:textId="77777777" w:rsidR="00EA5D78" w:rsidRPr="00EB7E11" w:rsidRDefault="00EA5D78" w:rsidP="00DC39FD">
      <w:pPr>
        <w:spacing w:line="276" w:lineRule="auto"/>
        <w:ind w:left="284"/>
        <w:jc w:val="both"/>
        <w:rPr>
          <w:sz w:val="28"/>
          <w:szCs w:val="28"/>
        </w:rPr>
      </w:pPr>
    </w:p>
    <w:p w14:paraId="593B72CE" w14:textId="7DFAA0CE" w:rsidR="00EA5D78" w:rsidRPr="006A5F60" w:rsidRDefault="00EA5D78" w:rsidP="00DC39FD">
      <w:pPr>
        <w:spacing w:line="276" w:lineRule="auto"/>
        <w:ind w:left="284"/>
        <w:jc w:val="both"/>
        <w:rPr>
          <w:sz w:val="22"/>
          <w:szCs w:val="22"/>
        </w:rPr>
      </w:pPr>
    </w:p>
    <w:p w14:paraId="12F7E92A" w14:textId="78F33E10" w:rsidR="00A508D6" w:rsidRPr="006A5F60" w:rsidRDefault="00A508D6" w:rsidP="00DC39FD">
      <w:pPr>
        <w:spacing w:line="276" w:lineRule="auto"/>
        <w:ind w:left="284"/>
        <w:jc w:val="both"/>
        <w:rPr>
          <w:sz w:val="22"/>
          <w:szCs w:val="22"/>
        </w:rPr>
      </w:pPr>
    </w:p>
    <w:p w14:paraId="26A0EE1D" w14:textId="04C46FBD" w:rsidR="00A508D6" w:rsidRPr="006A5F60" w:rsidRDefault="00A508D6" w:rsidP="00DC39FD">
      <w:pPr>
        <w:spacing w:line="276" w:lineRule="auto"/>
        <w:ind w:left="284"/>
        <w:jc w:val="both"/>
        <w:rPr>
          <w:sz w:val="22"/>
          <w:szCs w:val="22"/>
        </w:rPr>
      </w:pPr>
    </w:p>
    <w:p w14:paraId="7EFF6233" w14:textId="77777777" w:rsidR="00A508D6" w:rsidRPr="006A5F60" w:rsidRDefault="00A508D6" w:rsidP="00DC39FD">
      <w:pPr>
        <w:spacing w:line="276" w:lineRule="auto"/>
        <w:ind w:left="284"/>
        <w:jc w:val="both"/>
        <w:rPr>
          <w:sz w:val="22"/>
          <w:szCs w:val="22"/>
        </w:rPr>
      </w:pPr>
    </w:p>
    <w:p w14:paraId="2F1FAE37" w14:textId="77777777" w:rsidR="00EA5D78" w:rsidRPr="006A5F60" w:rsidRDefault="00EA5D78" w:rsidP="00DC39FD">
      <w:pPr>
        <w:spacing w:line="276" w:lineRule="auto"/>
        <w:ind w:left="284"/>
        <w:jc w:val="both"/>
        <w:rPr>
          <w:sz w:val="22"/>
          <w:szCs w:val="22"/>
        </w:rPr>
      </w:pPr>
    </w:p>
    <w:p w14:paraId="71E32031" w14:textId="77777777" w:rsidR="00EA5D78" w:rsidRPr="00EB7E11" w:rsidRDefault="00EA5D78" w:rsidP="00EA5D78">
      <w:pPr>
        <w:spacing w:line="276" w:lineRule="auto"/>
        <w:ind w:left="284"/>
        <w:jc w:val="center"/>
        <w:rPr>
          <w:sz w:val="28"/>
          <w:szCs w:val="28"/>
        </w:rPr>
      </w:pPr>
      <w:r w:rsidRPr="00EB7E11">
        <w:rPr>
          <w:sz w:val="28"/>
          <w:szCs w:val="28"/>
        </w:rPr>
        <w:t xml:space="preserve">Integrovaný regionálny operačný program </w:t>
      </w:r>
    </w:p>
    <w:p w14:paraId="10025B89" w14:textId="09A5F737" w:rsidR="00EA5D78" w:rsidRPr="00EB7E11" w:rsidRDefault="00EA5D78" w:rsidP="00EA5D78">
      <w:pPr>
        <w:spacing w:line="276" w:lineRule="auto"/>
        <w:ind w:left="284"/>
        <w:jc w:val="center"/>
        <w:rPr>
          <w:sz w:val="28"/>
          <w:szCs w:val="28"/>
          <w:lang w:val="en-US"/>
        </w:rPr>
      </w:pPr>
      <w:r w:rsidRPr="00EB7E11">
        <w:rPr>
          <w:sz w:val="28"/>
          <w:szCs w:val="28"/>
        </w:rPr>
        <w:t xml:space="preserve">(verzia </w:t>
      </w:r>
      <w:r w:rsidR="00112B64">
        <w:rPr>
          <w:sz w:val="28"/>
          <w:szCs w:val="28"/>
        </w:rPr>
        <w:t>16</w:t>
      </w:r>
      <w:r w:rsidRPr="00EB7E11">
        <w:rPr>
          <w:sz w:val="28"/>
          <w:szCs w:val="28"/>
        </w:rPr>
        <w:t>.0)</w:t>
      </w:r>
    </w:p>
    <w:sectPr w:rsidR="00EA5D78" w:rsidRPr="00EB7E11" w:rsidSect="0007767F">
      <w:pgSz w:w="11906" w:h="16838"/>
      <w:pgMar w:top="1276" w:right="992" w:bottom="1134" w:left="124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0865B" w14:textId="77777777" w:rsidR="0090272A" w:rsidRDefault="0090272A" w:rsidP="00EB4EE8">
      <w:r>
        <w:separator/>
      </w:r>
    </w:p>
  </w:endnote>
  <w:endnote w:type="continuationSeparator" w:id="0">
    <w:p w14:paraId="70A310CD" w14:textId="77777777" w:rsidR="0090272A" w:rsidRDefault="0090272A" w:rsidP="00EB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6393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75D583D" w14:textId="16BD4E60" w:rsidR="0090272A" w:rsidRPr="007347B1" w:rsidRDefault="0090272A" w:rsidP="00724642">
        <w:pPr>
          <w:pStyle w:val="Pta"/>
          <w:jc w:val="right"/>
          <w:rPr>
            <w:sz w:val="20"/>
            <w:szCs w:val="20"/>
          </w:rPr>
        </w:pPr>
        <w:r w:rsidRPr="007347B1">
          <w:rPr>
            <w:sz w:val="20"/>
            <w:szCs w:val="20"/>
          </w:rPr>
          <w:fldChar w:fldCharType="begin"/>
        </w:r>
        <w:r w:rsidRPr="007347B1">
          <w:rPr>
            <w:sz w:val="20"/>
            <w:szCs w:val="20"/>
          </w:rPr>
          <w:instrText>PAGE   \* MERGEFORMAT</w:instrText>
        </w:r>
        <w:r w:rsidRPr="007347B1">
          <w:rPr>
            <w:sz w:val="20"/>
            <w:szCs w:val="20"/>
          </w:rPr>
          <w:fldChar w:fldCharType="separate"/>
        </w:r>
        <w:r w:rsidR="00DA5FF8">
          <w:rPr>
            <w:noProof/>
            <w:sz w:val="20"/>
            <w:szCs w:val="20"/>
          </w:rPr>
          <w:t>12</w:t>
        </w:r>
        <w:r w:rsidRPr="007347B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805AD" w14:textId="77777777" w:rsidR="0090272A" w:rsidRDefault="0090272A" w:rsidP="00EB4EE8">
      <w:r>
        <w:separator/>
      </w:r>
    </w:p>
  </w:footnote>
  <w:footnote w:type="continuationSeparator" w:id="0">
    <w:p w14:paraId="1C73AB3F" w14:textId="77777777" w:rsidR="0090272A" w:rsidRDefault="0090272A" w:rsidP="00EB4EE8">
      <w:r>
        <w:continuationSeparator/>
      </w:r>
    </w:p>
  </w:footnote>
  <w:footnote w:id="1">
    <w:p w14:paraId="50773756" w14:textId="77777777" w:rsidR="0090272A" w:rsidRPr="002C25C9" w:rsidRDefault="0090272A" w:rsidP="0090272A">
      <w:pPr>
        <w:pStyle w:val="Textpoznmkypodiarou"/>
        <w:rPr>
          <w:sz w:val="14"/>
          <w:szCs w:val="14"/>
        </w:rPr>
      </w:pPr>
      <w:r w:rsidRPr="002C25C9">
        <w:rPr>
          <w:rStyle w:val="Odkaznapoznmkupodiarou"/>
          <w:sz w:val="14"/>
          <w:szCs w:val="14"/>
        </w:rPr>
        <w:footnoteRef/>
      </w:r>
      <w:r w:rsidRPr="002C25C9">
        <w:rPr>
          <w:sz w:val="14"/>
          <w:szCs w:val="14"/>
        </w:rPr>
        <w:t xml:space="preserve"> Čl</w:t>
      </w:r>
      <w:r>
        <w:rPr>
          <w:sz w:val="14"/>
          <w:szCs w:val="14"/>
        </w:rPr>
        <w:t>. 130(3) všeobecného nariadenia</w:t>
      </w:r>
    </w:p>
  </w:footnote>
  <w:footnote w:id="2">
    <w:p w14:paraId="0892CE0B" w14:textId="77777777" w:rsidR="0090272A" w:rsidRPr="002C25C9" w:rsidRDefault="0090272A" w:rsidP="0090272A">
      <w:pPr>
        <w:pStyle w:val="Textpoznmkypodiarou"/>
        <w:rPr>
          <w:sz w:val="14"/>
          <w:szCs w:val="14"/>
        </w:rPr>
      </w:pPr>
      <w:r w:rsidRPr="002C25C9">
        <w:rPr>
          <w:rStyle w:val="Odkaznapoznmkupodiarou"/>
          <w:sz w:val="14"/>
          <w:szCs w:val="14"/>
        </w:rPr>
        <w:footnoteRef/>
      </w:r>
      <w:r>
        <w:rPr>
          <w:sz w:val="14"/>
          <w:szCs w:val="14"/>
        </w:rPr>
        <w:t xml:space="preserve"> Údaje od začiatku roku 2023</w:t>
      </w:r>
    </w:p>
  </w:footnote>
  <w:footnote w:id="3">
    <w:p w14:paraId="02F7206A" w14:textId="77777777" w:rsidR="0090272A" w:rsidRPr="00A35A01" w:rsidRDefault="0090272A" w:rsidP="0090272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044F9">
        <w:rPr>
          <w:sz w:val="14"/>
          <w:szCs w:val="14"/>
        </w:rPr>
        <w:t>Čl. 130(3) všeobecného nariadenia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578"/>
    <w:multiLevelType w:val="hybridMultilevel"/>
    <w:tmpl w:val="AE521A78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78DC"/>
    <w:multiLevelType w:val="hybridMultilevel"/>
    <w:tmpl w:val="479CBB5A"/>
    <w:lvl w:ilvl="0" w:tplc="1F8A4E46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2D51"/>
    <w:multiLevelType w:val="hybridMultilevel"/>
    <w:tmpl w:val="016019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062CC"/>
    <w:multiLevelType w:val="hybridMultilevel"/>
    <w:tmpl w:val="F2FA29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71384"/>
    <w:multiLevelType w:val="hybridMultilevel"/>
    <w:tmpl w:val="538A56C8"/>
    <w:lvl w:ilvl="0" w:tplc="8E8AB61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8B42B3"/>
    <w:multiLevelType w:val="hybridMultilevel"/>
    <w:tmpl w:val="1618109A"/>
    <w:lvl w:ilvl="0" w:tplc="2B8A9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D9A43A4">
      <w:start w:val="27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4105106">
      <w:start w:val="2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C49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00E8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A7AE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44A4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4BE2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9C89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0E0D3E15"/>
    <w:multiLevelType w:val="hybridMultilevel"/>
    <w:tmpl w:val="D7881B4A"/>
    <w:lvl w:ilvl="0" w:tplc="AF9C6B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211C5"/>
    <w:multiLevelType w:val="hybridMultilevel"/>
    <w:tmpl w:val="DF78B66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344D1"/>
    <w:multiLevelType w:val="hybridMultilevel"/>
    <w:tmpl w:val="B1E64A04"/>
    <w:lvl w:ilvl="0" w:tplc="8160E0A4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00318"/>
    <w:multiLevelType w:val="hybridMultilevel"/>
    <w:tmpl w:val="B55053FC"/>
    <w:lvl w:ilvl="0" w:tplc="77929BA2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C3D55"/>
    <w:multiLevelType w:val="hybridMultilevel"/>
    <w:tmpl w:val="34843D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531BC"/>
    <w:multiLevelType w:val="hybridMultilevel"/>
    <w:tmpl w:val="1E920C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547CA"/>
    <w:multiLevelType w:val="hybridMultilevel"/>
    <w:tmpl w:val="459020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661E4"/>
    <w:multiLevelType w:val="hybridMultilevel"/>
    <w:tmpl w:val="5BC28242"/>
    <w:lvl w:ilvl="0" w:tplc="33C224C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F34CB"/>
    <w:multiLevelType w:val="multilevel"/>
    <w:tmpl w:val="D4A0B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F011948"/>
    <w:multiLevelType w:val="hybridMultilevel"/>
    <w:tmpl w:val="19FE6E8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F3DA0"/>
    <w:multiLevelType w:val="hybridMultilevel"/>
    <w:tmpl w:val="5E543E94"/>
    <w:lvl w:ilvl="0" w:tplc="64A8E6D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D4D36"/>
    <w:multiLevelType w:val="hybridMultilevel"/>
    <w:tmpl w:val="C6064648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5A27B05"/>
    <w:multiLevelType w:val="hybridMultilevel"/>
    <w:tmpl w:val="63DC4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E5FB3"/>
    <w:multiLevelType w:val="hybridMultilevel"/>
    <w:tmpl w:val="42F2A9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67043C"/>
    <w:multiLevelType w:val="hybridMultilevel"/>
    <w:tmpl w:val="404E5170"/>
    <w:lvl w:ilvl="0" w:tplc="ECBA3BF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B6BC4"/>
    <w:multiLevelType w:val="hybridMultilevel"/>
    <w:tmpl w:val="25E6561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0C1BE4"/>
    <w:multiLevelType w:val="hybridMultilevel"/>
    <w:tmpl w:val="822C4198"/>
    <w:lvl w:ilvl="0" w:tplc="9A1A408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F7353A"/>
    <w:multiLevelType w:val="hybridMultilevel"/>
    <w:tmpl w:val="19FE6E8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4C6266"/>
    <w:multiLevelType w:val="hybridMultilevel"/>
    <w:tmpl w:val="7824A0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B92F6E"/>
    <w:multiLevelType w:val="hybridMultilevel"/>
    <w:tmpl w:val="B4521F9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F66A55"/>
    <w:multiLevelType w:val="hybridMultilevel"/>
    <w:tmpl w:val="1186B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041F07"/>
    <w:multiLevelType w:val="hybridMultilevel"/>
    <w:tmpl w:val="CC429D0E"/>
    <w:lvl w:ilvl="0" w:tplc="0C94D32C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BA721F"/>
    <w:multiLevelType w:val="hybridMultilevel"/>
    <w:tmpl w:val="C3E01612"/>
    <w:lvl w:ilvl="0" w:tplc="202450E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CEC7B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10BB1C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3006A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78DD8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70AAC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302F6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F0B46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C0BE5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3EEC129E"/>
    <w:multiLevelType w:val="hybridMultilevel"/>
    <w:tmpl w:val="FA7878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E307C1"/>
    <w:multiLevelType w:val="multilevel"/>
    <w:tmpl w:val="5E2E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6D2221"/>
    <w:multiLevelType w:val="hybridMultilevel"/>
    <w:tmpl w:val="0E401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A51F0F"/>
    <w:multiLevelType w:val="hybridMultilevel"/>
    <w:tmpl w:val="D22468CA"/>
    <w:lvl w:ilvl="0" w:tplc="4E8CE17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7C80A46"/>
    <w:multiLevelType w:val="hybridMultilevel"/>
    <w:tmpl w:val="47F8847A"/>
    <w:lvl w:ilvl="0" w:tplc="AB68439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2335B8"/>
    <w:multiLevelType w:val="hybridMultilevel"/>
    <w:tmpl w:val="7E504F6A"/>
    <w:lvl w:ilvl="0" w:tplc="2C9EF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3C0A82"/>
    <w:multiLevelType w:val="hybridMultilevel"/>
    <w:tmpl w:val="C0086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153079"/>
    <w:multiLevelType w:val="hybridMultilevel"/>
    <w:tmpl w:val="950A41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92F64"/>
    <w:multiLevelType w:val="hybridMultilevel"/>
    <w:tmpl w:val="9258AF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A3427"/>
    <w:multiLevelType w:val="hybridMultilevel"/>
    <w:tmpl w:val="F21E1EE6"/>
    <w:lvl w:ilvl="0" w:tplc="441091F2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D573D"/>
    <w:multiLevelType w:val="hybridMultilevel"/>
    <w:tmpl w:val="FF00562C"/>
    <w:lvl w:ilvl="0" w:tplc="67FED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F98B72A">
      <w:start w:val="27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07C2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C66E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30D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CE2E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B7E2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01C5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2102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0" w15:restartNumberingAfterBreak="0">
    <w:nsid w:val="6AA20654"/>
    <w:multiLevelType w:val="hybridMultilevel"/>
    <w:tmpl w:val="EEE8D748"/>
    <w:lvl w:ilvl="0" w:tplc="D2EAF97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37800"/>
    <w:multiLevelType w:val="hybridMultilevel"/>
    <w:tmpl w:val="CE5AD026"/>
    <w:lvl w:ilvl="0" w:tplc="15023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16E7C"/>
    <w:multiLevelType w:val="hybridMultilevel"/>
    <w:tmpl w:val="47F8847A"/>
    <w:lvl w:ilvl="0" w:tplc="AB68439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345CD"/>
    <w:multiLevelType w:val="hybridMultilevel"/>
    <w:tmpl w:val="05E0AA42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4" w15:restartNumberingAfterBreak="0">
    <w:nsid w:val="6F5A2061"/>
    <w:multiLevelType w:val="hybridMultilevel"/>
    <w:tmpl w:val="3BB05B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315F60"/>
    <w:multiLevelType w:val="hybridMultilevel"/>
    <w:tmpl w:val="02282556"/>
    <w:lvl w:ilvl="0" w:tplc="265C181A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AF034E"/>
    <w:multiLevelType w:val="hybridMultilevel"/>
    <w:tmpl w:val="9A0C30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941BA1"/>
    <w:multiLevelType w:val="hybridMultilevel"/>
    <w:tmpl w:val="68FC1C9E"/>
    <w:lvl w:ilvl="0" w:tplc="79BA42C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A5C9A"/>
    <w:multiLevelType w:val="multilevel"/>
    <w:tmpl w:val="D4A0B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15"/>
  </w:num>
  <w:num w:numId="4">
    <w:abstractNumId w:val="10"/>
  </w:num>
  <w:num w:numId="5">
    <w:abstractNumId w:val="21"/>
  </w:num>
  <w:num w:numId="6">
    <w:abstractNumId w:val="47"/>
  </w:num>
  <w:num w:numId="7">
    <w:abstractNumId w:val="13"/>
  </w:num>
  <w:num w:numId="8">
    <w:abstractNumId w:val="33"/>
  </w:num>
  <w:num w:numId="9">
    <w:abstractNumId w:val="43"/>
  </w:num>
  <w:num w:numId="10">
    <w:abstractNumId w:val="42"/>
  </w:num>
  <w:num w:numId="11">
    <w:abstractNumId w:val="24"/>
  </w:num>
  <w:num w:numId="12">
    <w:abstractNumId w:val="44"/>
  </w:num>
  <w:num w:numId="13">
    <w:abstractNumId w:val="35"/>
  </w:num>
  <w:num w:numId="14">
    <w:abstractNumId w:val="11"/>
  </w:num>
  <w:num w:numId="15">
    <w:abstractNumId w:val="9"/>
  </w:num>
  <w:num w:numId="16">
    <w:abstractNumId w:val="0"/>
  </w:num>
  <w:num w:numId="17">
    <w:abstractNumId w:val="27"/>
  </w:num>
  <w:num w:numId="18">
    <w:abstractNumId w:val="38"/>
  </w:num>
  <w:num w:numId="19">
    <w:abstractNumId w:val="45"/>
  </w:num>
  <w:num w:numId="20">
    <w:abstractNumId w:val="23"/>
  </w:num>
  <w:num w:numId="21">
    <w:abstractNumId w:val="39"/>
  </w:num>
  <w:num w:numId="22">
    <w:abstractNumId w:val="5"/>
  </w:num>
  <w:num w:numId="23">
    <w:abstractNumId w:val="41"/>
  </w:num>
  <w:num w:numId="24">
    <w:abstractNumId w:val="7"/>
  </w:num>
  <w:num w:numId="25">
    <w:abstractNumId w:val="28"/>
  </w:num>
  <w:num w:numId="26">
    <w:abstractNumId w:val="32"/>
  </w:num>
  <w:num w:numId="27">
    <w:abstractNumId w:val="20"/>
  </w:num>
  <w:num w:numId="28">
    <w:abstractNumId w:val="14"/>
  </w:num>
  <w:num w:numId="29">
    <w:abstractNumId w:val="2"/>
  </w:num>
  <w:num w:numId="30">
    <w:abstractNumId w:val="40"/>
  </w:num>
  <w:num w:numId="31">
    <w:abstractNumId w:val="34"/>
  </w:num>
  <w:num w:numId="32">
    <w:abstractNumId w:val="4"/>
  </w:num>
  <w:num w:numId="33">
    <w:abstractNumId w:val="3"/>
  </w:num>
  <w:num w:numId="34">
    <w:abstractNumId w:val="36"/>
  </w:num>
  <w:num w:numId="35">
    <w:abstractNumId w:val="12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9"/>
  </w:num>
  <w:num w:numId="39">
    <w:abstractNumId w:val="46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"/>
  </w:num>
  <w:num w:numId="43">
    <w:abstractNumId w:val="31"/>
  </w:num>
  <w:num w:numId="44">
    <w:abstractNumId w:val="37"/>
  </w:num>
  <w:num w:numId="45">
    <w:abstractNumId w:val="30"/>
  </w:num>
  <w:num w:numId="46">
    <w:abstractNumId w:val="48"/>
  </w:num>
  <w:num w:numId="47">
    <w:abstractNumId w:val="22"/>
  </w:num>
  <w:num w:numId="48">
    <w:abstractNumId w:val="26"/>
  </w:num>
  <w:num w:numId="49">
    <w:abstractNumId w:val="6"/>
  </w:num>
  <w:num w:numId="5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CB"/>
    <w:rsid w:val="0000227F"/>
    <w:rsid w:val="000033D3"/>
    <w:rsid w:val="00006D35"/>
    <w:rsid w:val="00012E11"/>
    <w:rsid w:val="00020D1B"/>
    <w:rsid w:val="000238DD"/>
    <w:rsid w:val="00026633"/>
    <w:rsid w:val="00030F15"/>
    <w:rsid w:val="00032B5E"/>
    <w:rsid w:val="00047175"/>
    <w:rsid w:val="000568AC"/>
    <w:rsid w:val="00057B91"/>
    <w:rsid w:val="00072B20"/>
    <w:rsid w:val="00074173"/>
    <w:rsid w:val="0007767F"/>
    <w:rsid w:val="0008093E"/>
    <w:rsid w:val="0009126A"/>
    <w:rsid w:val="00094181"/>
    <w:rsid w:val="000956F6"/>
    <w:rsid w:val="000961AF"/>
    <w:rsid w:val="000A231C"/>
    <w:rsid w:val="000A5DBD"/>
    <w:rsid w:val="000A7491"/>
    <w:rsid w:val="000B1391"/>
    <w:rsid w:val="000E4B9F"/>
    <w:rsid w:val="000E4EB8"/>
    <w:rsid w:val="000E559E"/>
    <w:rsid w:val="000F3366"/>
    <w:rsid w:val="001004C5"/>
    <w:rsid w:val="00101956"/>
    <w:rsid w:val="00111DD4"/>
    <w:rsid w:val="00112B64"/>
    <w:rsid w:val="001201C3"/>
    <w:rsid w:val="001207BA"/>
    <w:rsid w:val="00121B31"/>
    <w:rsid w:val="00125570"/>
    <w:rsid w:val="00137464"/>
    <w:rsid w:val="001535FC"/>
    <w:rsid w:val="0015516E"/>
    <w:rsid w:val="0016154E"/>
    <w:rsid w:val="001625B7"/>
    <w:rsid w:val="00162714"/>
    <w:rsid w:val="00171C1A"/>
    <w:rsid w:val="00173DEE"/>
    <w:rsid w:val="00187D1E"/>
    <w:rsid w:val="00191112"/>
    <w:rsid w:val="001B053B"/>
    <w:rsid w:val="001B2F0B"/>
    <w:rsid w:val="001B301B"/>
    <w:rsid w:val="001B3D28"/>
    <w:rsid w:val="001B4EC6"/>
    <w:rsid w:val="001C3089"/>
    <w:rsid w:val="001C6A36"/>
    <w:rsid w:val="001E0829"/>
    <w:rsid w:val="001E0C0B"/>
    <w:rsid w:val="001E19D4"/>
    <w:rsid w:val="001E6C42"/>
    <w:rsid w:val="001F28C0"/>
    <w:rsid w:val="001F36DB"/>
    <w:rsid w:val="001F6EA7"/>
    <w:rsid w:val="00212E3B"/>
    <w:rsid w:val="00213CE7"/>
    <w:rsid w:val="0021430F"/>
    <w:rsid w:val="002150B3"/>
    <w:rsid w:val="002226D4"/>
    <w:rsid w:val="002258C1"/>
    <w:rsid w:val="00230B90"/>
    <w:rsid w:val="00240384"/>
    <w:rsid w:val="00247EF6"/>
    <w:rsid w:val="00254A9C"/>
    <w:rsid w:val="00254E99"/>
    <w:rsid w:val="0025549C"/>
    <w:rsid w:val="00255A61"/>
    <w:rsid w:val="00255FE3"/>
    <w:rsid w:val="0026249D"/>
    <w:rsid w:val="00262F85"/>
    <w:rsid w:val="00265F7C"/>
    <w:rsid w:val="00296590"/>
    <w:rsid w:val="002A2AF0"/>
    <w:rsid w:val="002A7472"/>
    <w:rsid w:val="002A7B61"/>
    <w:rsid w:val="002C5904"/>
    <w:rsid w:val="002D2CF0"/>
    <w:rsid w:val="002D3509"/>
    <w:rsid w:val="002D3529"/>
    <w:rsid w:val="002D7B35"/>
    <w:rsid w:val="002E202A"/>
    <w:rsid w:val="002E3D8A"/>
    <w:rsid w:val="002F0ECA"/>
    <w:rsid w:val="00310093"/>
    <w:rsid w:val="00313ACA"/>
    <w:rsid w:val="0031545E"/>
    <w:rsid w:val="00334F62"/>
    <w:rsid w:val="003365BD"/>
    <w:rsid w:val="0034135E"/>
    <w:rsid w:val="00342C61"/>
    <w:rsid w:val="0035375E"/>
    <w:rsid w:val="00360838"/>
    <w:rsid w:val="00360FD7"/>
    <w:rsid w:val="00361F79"/>
    <w:rsid w:val="00377D51"/>
    <w:rsid w:val="00393026"/>
    <w:rsid w:val="003B0C62"/>
    <w:rsid w:val="003B1C48"/>
    <w:rsid w:val="003C35C0"/>
    <w:rsid w:val="003C4342"/>
    <w:rsid w:val="003C5911"/>
    <w:rsid w:val="003D3DC1"/>
    <w:rsid w:val="003E034D"/>
    <w:rsid w:val="003E6B14"/>
    <w:rsid w:val="003F06E5"/>
    <w:rsid w:val="00403E06"/>
    <w:rsid w:val="00416C5B"/>
    <w:rsid w:val="0041708B"/>
    <w:rsid w:val="0043157F"/>
    <w:rsid w:val="004414E7"/>
    <w:rsid w:val="0044323C"/>
    <w:rsid w:val="0047355B"/>
    <w:rsid w:val="00473EDD"/>
    <w:rsid w:val="00480E7E"/>
    <w:rsid w:val="004835E8"/>
    <w:rsid w:val="004841A0"/>
    <w:rsid w:val="00493CD6"/>
    <w:rsid w:val="004A2AA3"/>
    <w:rsid w:val="004B08BF"/>
    <w:rsid w:val="004B0F24"/>
    <w:rsid w:val="004B2F29"/>
    <w:rsid w:val="004C6991"/>
    <w:rsid w:val="004D0F5C"/>
    <w:rsid w:val="004D2CB9"/>
    <w:rsid w:val="004E4950"/>
    <w:rsid w:val="004F695E"/>
    <w:rsid w:val="004F75D7"/>
    <w:rsid w:val="00510946"/>
    <w:rsid w:val="00514B36"/>
    <w:rsid w:val="00536971"/>
    <w:rsid w:val="00537E51"/>
    <w:rsid w:val="005428D5"/>
    <w:rsid w:val="00547A0E"/>
    <w:rsid w:val="00552210"/>
    <w:rsid w:val="00561306"/>
    <w:rsid w:val="00572DA1"/>
    <w:rsid w:val="00582CF8"/>
    <w:rsid w:val="005871C7"/>
    <w:rsid w:val="00591479"/>
    <w:rsid w:val="00593CE6"/>
    <w:rsid w:val="00597B23"/>
    <w:rsid w:val="005A0A06"/>
    <w:rsid w:val="005B1859"/>
    <w:rsid w:val="005B2B5C"/>
    <w:rsid w:val="005B68C5"/>
    <w:rsid w:val="005C7C9F"/>
    <w:rsid w:val="005D23C6"/>
    <w:rsid w:val="005D3F30"/>
    <w:rsid w:val="005D4C93"/>
    <w:rsid w:val="005E202F"/>
    <w:rsid w:val="005E70B8"/>
    <w:rsid w:val="005F76EF"/>
    <w:rsid w:val="00600F6B"/>
    <w:rsid w:val="0060130F"/>
    <w:rsid w:val="00620548"/>
    <w:rsid w:val="006310F9"/>
    <w:rsid w:val="00631233"/>
    <w:rsid w:val="006403BC"/>
    <w:rsid w:val="0064054F"/>
    <w:rsid w:val="006477FA"/>
    <w:rsid w:val="00656027"/>
    <w:rsid w:val="00661CDC"/>
    <w:rsid w:val="0067398D"/>
    <w:rsid w:val="00677249"/>
    <w:rsid w:val="00677AA3"/>
    <w:rsid w:val="0068421D"/>
    <w:rsid w:val="006A0F9A"/>
    <w:rsid w:val="006A344A"/>
    <w:rsid w:val="006A46DF"/>
    <w:rsid w:val="006A5BEB"/>
    <w:rsid w:val="006A5F60"/>
    <w:rsid w:val="006B29B5"/>
    <w:rsid w:val="006E3F06"/>
    <w:rsid w:val="006E4263"/>
    <w:rsid w:val="006F3073"/>
    <w:rsid w:val="0070169F"/>
    <w:rsid w:val="00704CA7"/>
    <w:rsid w:val="0071166A"/>
    <w:rsid w:val="00711F1D"/>
    <w:rsid w:val="00714D15"/>
    <w:rsid w:val="00716FCE"/>
    <w:rsid w:val="00724642"/>
    <w:rsid w:val="007347B1"/>
    <w:rsid w:val="00735725"/>
    <w:rsid w:val="0073669B"/>
    <w:rsid w:val="00744056"/>
    <w:rsid w:val="00744ADA"/>
    <w:rsid w:val="00750D28"/>
    <w:rsid w:val="00762022"/>
    <w:rsid w:val="00765B26"/>
    <w:rsid w:val="007708EA"/>
    <w:rsid w:val="00770A61"/>
    <w:rsid w:val="00786EEF"/>
    <w:rsid w:val="00792AEB"/>
    <w:rsid w:val="007955E3"/>
    <w:rsid w:val="00797C58"/>
    <w:rsid w:val="007A0CB7"/>
    <w:rsid w:val="007A305A"/>
    <w:rsid w:val="007A4827"/>
    <w:rsid w:val="007B13AE"/>
    <w:rsid w:val="007B1ED9"/>
    <w:rsid w:val="007B5A7C"/>
    <w:rsid w:val="007B6CCA"/>
    <w:rsid w:val="007C54F5"/>
    <w:rsid w:val="007D6EA2"/>
    <w:rsid w:val="007E0EFD"/>
    <w:rsid w:val="007F5951"/>
    <w:rsid w:val="00821E09"/>
    <w:rsid w:val="0082329E"/>
    <w:rsid w:val="008308EB"/>
    <w:rsid w:val="00832895"/>
    <w:rsid w:val="00834FBD"/>
    <w:rsid w:val="00850304"/>
    <w:rsid w:val="008523DC"/>
    <w:rsid w:val="00857707"/>
    <w:rsid w:val="008629D0"/>
    <w:rsid w:val="008722EB"/>
    <w:rsid w:val="0087675E"/>
    <w:rsid w:val="008779AE"/>
    <w:rsid w:val="008B3CCA"/>
    <w:rsid w:val="008C3067"/>
    <w:rsid w:val="008C7209"/>
    <w:rsid w:val="008F1E19"/>
    <w:rsid w:val="008F3949"/>
    <w:rsid w:val="0090272A"/>
    <w:rsid w:val="00910C7C"/>
    <w:rsid w:val="0091474D"/>
    <w:rsid w:val="009161AF"/>
    <w:rsid w:val="00924143"/>
    <w:rsid w:val="009267AD"/>
    <w:rsid w:val="00934AB2"/>
    <w:rsid w:val="00953287"/>
    <w:rsid w:val="00954B72"/>
    <w:rsid w:val="00963098"/>
    <w:rsid w:val="00963D06"/>
    <w:rsid w:val="00966E3C"/>
    <w:rsid w:val="00967130"/>
    <w:rsid w:val="00973E89"/>
    <w:rsid w:val="009777C7"/>
    <w:rsid w:val="00981DA9"/>
    <w:rsid w:val="00984224"/>
    <w:rsid w:val="009849B3"/>
    <w:rsid w:val="009850AF"/>
    <w:rsid w:val="00995C1E"/>
    <w:rsid w:val="00997776"/>
    <w:rsid w:val="009C014F"/>
    <w:rsid w:val="009C32B1"/>
    <w:rsid w:val="009C731B"/>
    <w:rsid w:val="009D5641"/>
    <w:rsid w:val="009E0823"/>
    <w:rsid w:val="009E7D6E"/>
    <w:rsid w:val="00A03AC8"/>
    <w:rsid w:val="00A04209"/>
    <w:rsid w:val="00A07533"/>
    <w:rsid w:val="00A2767A"/>
    <w:rsid w:val="00A2796E"/>
    <w:rsid w:val="00A315B9"/>
    <w:rsid w:val="00A317C9"/>
    <w:rsid w:val="00A400C1"/>
    <w:rsid w:val="00A508D6"/>
    <w:rsid w:val="00A52346"/>
    <w:rsid w:val="00A538A1"/>
    <w:rsid w:val="00A61D39"/>
    <w:rsid w:val="00A71241"/>
    <w:rsid w:val="00A84F97"/>
    <w:rsid w:val="00A8677A"/>
    <w:rsid w:val="00A86ABF"/>
    <w:rsid w:val="00AA3CF9"/>
    <w:rsid w:val="00AA65BE"/>
    <w:rsid w:val="00AA7765"/>
    <w:rsid w:val="00AC1D1A"/>
    <w:rsid w:val="00AC1E68"/>
    <w:rsid w:val="00AD5ACA"/>
    <w:rsid w:val="00AE7073"/>
    <w:rsid w:val="00AF5ACD"/>
    <w:rsid w:val="00B10B36"/>
    <w:rsid w:val="00B13CB7"/>
    <w:rsid w:val="00B265B3"/>
    <w:rsid w:val="00B273EE"/>
    <w:rsid w:val="00B27685"/>
    <w:rsid w:val="00B521E7"/>
    <w:rsid w:val="00B53EC4"/>
    <w:rsid w:val="00B725DB"/>
    <w:rsid w:val="00B76400"/>
    <w:rsid w:val="00B822F3"/>
    <w:rsid w:val="00B8344B"/>
    <w:rsid w:val="00B9287A"/>
    <w:rsid w:val="00B95AA9"/>
    <w:rsid w:val="00BA0EE9"/>
    <w:rsid w:val="00BC5308"/>
    <w:rsid w:val="00BC6F18"/>
    <w:rsid w:val="00BD3965"/>
    <w:rsid w:val="00BE0357"/>
    <w:rsid w:val="00BE112B"/>
    <w:rsid w:val="00BF1C91"/>
    <w:rsid w:val="00BF3AB9"/>
    <w:rsid w:val="00C01EBE"/>
    <w:rsid w:val="00C026F1"/>
    <w:rsid w:val="00C10E2C"/>
    <w:rsid w:val="00C11675"/>
    <w:rsid w:val="00C13A14"/>
    <w:rsid w:val="00C13FCF"/>
    <w:rsid w:val="00C203BB"/>
    <w:rsid w:val="00C234F8"/>
    <w:rsid w:val="00C2777D"/>
    <w:rsid w:val="00C32D3B"/>
    <w:rsid w:val="00C506C5"/>
    <w:rsid w:val="00C62FB0"/>
    <w:rsid w:val="00C63DE7"/>
    <w:rsid w:val="00C75767"/>
    <w:rsid w:val="00C77E3C"/>
    <w:rsid w:val="00C86D2E"/>
    <w:rsid w:val="00C929A6"/>
    <w:rsid w:val="00C95B9A"/>
    <w:rsid w:val="00C96DC3"/>
    <w:rsid w:val="00C97AEC"/>
    <w:rsid w:val="00CB204A"/>
    <w:rsid w:val="00CC339B"/>
    <w:rsid w:val="00CC428B"/>
    <w:rsid w:val="00CC7950"/>
    <w:rsid w:val="00CC7E3B"/>
    <w:rsid w:val="00CD2D5D"/>
    <w:rsid w:val="00CD41DC"/>
    <w:rsid w:val="00CD4B24"/>
    <w:rsid w:val="00CD5E87"/>
    <w:rsid w:val="00CD726B"/>
    <w:rsid w:val="00CE2BC5"/>
    <w:rsid w:val="00CE4CEF"/>
    <w:rsid w:val="00CE5C28"/>
    <w:rsid w:val="00CF096B"/>
    <w:rsid w:val="00CF09D4"/>
    <w:rsid w:val="00CF11C0"/>
    <w:rsid w:val="00CF56CD"/>
    <w:rsid w:val="00D073D5"/>
    <w:rsid w:val="00D11B04"/>
    <w:rsid w:val="00D1730B"/>
    <w:rsid w:val="00D21EAA"/>
    <w:rsid w:val="00D35F30"/>
    <w:rsid w:val="00D41DD2"/>
    <w:rsid w:val="00D47BB5"/>
    <w:rsid w:val="00D541EB"/>
    <w:rsid w:val="00D54D0B"/>
    <w:rsid w:val="00D5724F"/>
    <w:rsid w:val="00D62FF7"/>
    <w:rsid w:val="00D6402D"/>
    <w:rsid w:val="00D66A79"/>
    <w:rsid w:val="00D7213A"/>
    <w:rsid w:val="00D74F80"/>
    <w:rsid w:val="00D816C4"/>
    <w:rsid w:val="00D82DDA"/>
    <w:rsid w:val="00D86668"/>
    <w:rsid w:val="00D92519"/>
    <w:rsid w:val="00D945EF"/>
    <w:rsid w:val="00D948B1"/>
    <w:rsid w:val="00D96D67"/>
    <w:rsid w:val="00DA5FF8"/>
    <w:rsid w:val="00DC06DD"/>
    <w:rsid w:val="00DC34B7"/>
    <w:rsid w:val="00DC39FD"/>
    <w:rsid w:val="00DD40AB"/>
    <w:rsid w:val="00DD6109"/>
    <w:rsid w:val="00DD7DED"/>
    <w:rsid w:val="00E16510"/>
    <w:rsid w:val="00E178E8"/>
    <w:rsid w:val="00E25A09"/>
    <w:rsid w:val="00E36FA1"/>
    <w:rsid w:val="00E4162E"/>
    <w:rsid w:val="00E42DB0"/>
    <w:rsid w:val="00E501C8"/>
    <w:rsid w:val="00E54ACB"/>
    <w:rsid w:val="00E67713"/>
    <w:rsid w:val="00E71270"/>
    <w:rsid w:val="00E717F8"/>
    <w:rsid w:val="00E7729B"/>
    <w:rsid w:val="00E84FB4"/>
    <w:rsid w:val="00E90E4B"/>
    <w:rsid w:val="00E933C1"/>
    <w:rsid w:val="00E974BC"/>
    <w:rsid w:val="00E975A2"/>
    <w:rsid w:val="00EA3AFC"/>
    <w:rsid w:val="00EA5D78"/>
    <w:rsid w:val="00EA78C6"/>
    <w:rsid w:val="00EB26C0"/>
    <w:rsid w:val="00EB2F61"/>
    <w:rsid w:val="00EB4EE8"/>
    <w:rsid w:val="00EB73AD"/>
    <w:rsid w:val="00EB7E11"/>
    <w:rsid w:val="00EE36F7"/>
    <w:rsid w:val="00EE43E7"/>
    <w:rsid w:val="00EF4B9C"/>
    <w:rsid w:val="00F01880"/>
    <w:rsid w:val="00F039E3"/>
    <w:rsid w:val="00F054DD"/>
    <w:rsid w:val="00F11BE5"/>
    <w:rsid w:val="00F160F3"/>
    <w:rsid w:val="00F17045"/>
    <w:rsid w:val="00F20AD6"/>
    <w:rsid w:val="00F31B03"/>
    <w:rsid w:val="00F31CA8"/>
    <w:rsid w:val="00F44AE6"/>
    <w:rsid w:val="00F45221"/>
    <w:rsid w:val="00F45A7B"/>
    <w:rsid w:val="00F47B60"/>
    <w:rsid w:val="00F47D84"/>
    <w:rsid w:val="00F50ECB"/>
    <w:rsid w:val="00F510FE"/>
    <w:rsid w:val="00F51157"/>
    <w:rsid w:val="00F523BD"/>
    <w:rsid w:val="00F60C89"/>
    <w:rsid w:val="00F645CA"/>
    <w:rsid w:val="00F647FC"/>
    <w:rsid w:val="00F6490C"/>
    <w:rsid w:val="00F6675E"/>
    <w:rsid w:val="00F760CD"/>
    <w:rsid w:val="00F76909"/>
    <w:rsid w:val="00F818A2"/>
    <w:rsid w:val="00F94C45"/>
    <w:rsid w:val="00FA6984"/>
    <w:rsid w:val="00FA69A2"/>
    <w:rsid w:val="00FA7A7F"/>
    <w:rsid w:val="00FB3D96"/>
    <w:rsid w:val="00FC76AC"/>
    <w:rsid w:val="00FD124E"/>
    <w:rsid w:val="00FE311B"/>
    <w:rsid w:val="00FE3EA6"/>
    <w:rsid w:val="00FF3A1B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F467"/>
  <w15:docId w15:val="{DE6237B7-30AD-4FFF-814B-D62BFE53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4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54ACB"/>
    <w:pPr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rsid w:val="00E54ACB"/>
    <w:pPr>
      <w:outlineLvl w:val="1"/>
    </w:p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D3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4414E7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Trebuchet MS" w:hAnsi="Trebuchet MS" w:cs="Times New Roman"/>
      <w:i/>
      <w:iCs/>
      <w:color w:val="202F69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54ACB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E54ACB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D35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4414E7"/>
    <w:rPr>
      <w:rFonts w:ascii="Trebuchet MS" w:eastAsia="Times New Roman" w:hAnsi="Trebuchet MS" w:cs="Times New Roman"/>
      <w:i/>
      <w:iCs/>
      <w:color w:val="202F69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4A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4ACB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aliases w:val="body,Odsek zoznamu2,Dot pt,No Spacing1,List Paragraph Char Char Char,Indicator Text,Numbered Para 1,List Paragraph à moi,Odsek zoznamu4,LISTA,Listaszerű bekezdés2,Listaszerű bekezdés3,Listaszerű bekezdés1,F5 List Paragraph,Recommendation,3"/>
    <w:basedOn w:val="Normlny"/>
    <w:link w:val="OdsekzoznamuChar"/>
    <w:uiPriority w:val="34"/>
    <w:qFormat/>
    <w:rsid w:val="007708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rebuchet MS" w:eastAsia="Trebuchet MS" w:hAnsi="Trebuchet MS" w:cs="Times New Roman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Dot pt Char,No Spacing1 Char,List Paragraph Char Char Char Char,Indicator Text Char,Numbered Para 1 Char,List Paragraph à moi Char,Odsek zoznamu4 Char,LISTA Char,Listaszerű bekezdés2 Char,3 Char"/>
    <w:basedOn w:val="Predvolenpsmoodseku"/>
    <w:link w:val="Odsekzoznamu"/>
    <w:uiPriority w:val="34"/>
    <w:qFormat/>
    <w:rsid w:val="007708EA"/>
    <w:rPr>
      <w:rFonts w:ascii="Trebuchet MS" w:eastAsia="Trebuchet MS" w:hAnsi="Trebuchet MS" w:cs="Times New Roman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9E0823"/>
    <w:pPr>
      <w:widowControl/>
      <w:autoSpaceDE/>
      <w:autoSpaceDN/>
      <w:adjustRightInd/>
      <w:spacing w:before="120" w:after="120" w:line="276" w:lineRule="auto"/>
    </w:pPr>
    <w:rPr>
      <w:rFonts w:ascii="Trebuchet MS" w:eastAsia="Trebuchet MS" w:hAnsi="Trebuchet MS" w:cs="Times New Roman"/>
      <w:b/>
      <w:bCs/>
      <w:caps/>
      <w:sz w:val="20"/>
      <w:szCs w:val="20"/>
      <w:lang w:eastAsia="en-US"/>
    </w:rPr>
  </w:style>
  <w:style w:type="character" w:styleId="Hypertextovprepojenie">
    <w:name w:val="Hyperlink"/>
    <w:uiPriority w:val="99"/>
    <w:unhideWhenUsed/>
    <w:rsid w:val="009E0823"/>
    <w:rPr>
      <w:color w:val="56C7AA"/>
      <w:u w:val="single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9E0823"/>
    <w:pPr>
      <w:widowControl/>
      <w:autoSpaceDE/>
      <w:autoSpaceDN/>
      <w:adjustRightInd/>
      <w:spacing w:line="276" w:lineRule="auto"/>
      <w:ind w:left="220"/>
    </w:pPr>
    <w:rPr>
      <w:rFonts w:ascii="Trebuchet MS" w:eastAsia="Trebuchet MS" w:hAnsi="Trebuchet MS" w:cs="Times New Roman"/>
      <w:smallCaps/>
      <w:sz w:val="20"/>
      <w:szCs w:val="20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9E0823"/>
    <w:pPr>
      <w:widowControl/>
      <w:autoSpaceDE/>
      <w:autoSpaceDN/>
      <w:adjustRightInd/>
      <w:spacing w:line="276" w:lineRule="auto"/>
      <w:ind w:left="440"/>
    </w:pPr>
    <w:rPr>
      <w:rFonts w:ascii="Trebuchet MS" w:eastAsia="Trebuchet MS" w:hAnsi="Trebuchet MS" w:cs="Times New Roman"/>
      <w:i/>
      <w:iCs/>
      <w:sz w:val="20"/>
      <w:szCs w:val="20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9E0823"/>
    <w:pPr>
      <w:widowControl/>
      <w:autoSpaceDE/>
      <w:autoSpaceDN/>
      <w:adjustRightInd/>
      <w:spacing w:line="276" w:lineRule="auto"/>
      <w:ind w:left="660"/>
    </w:pPr>
    <w:rPr>
      <w:rFonts w:ascii="Trebuchet MS" w:eastAsia="Trebuchet MS" w:hAnsi="Trebuchet MS" w:cs="Times New Roman"/>
      <w:sz w:val="18"/>
      <w:szCs w:val="18"/>
      <w:lang w:eastAsia="en-US"/>
    </w:rPr>
  </w:style>
  <w:style w:type="paragraph" w:styleId="Obsah5">
    <w:name w:val="toc 5"/>
    <w:basedOn w:val="Normlny"/>
    <w:next w:val="Normlny"/>
    <w:autoRedefine/>
    <w:uiPriority w:val="39"/>
    <w:unhideWhenUsed/>
    <w:rsid w:val="009E0823"/>
    <w:pPr>
      <w:widowControl/>
      <w:autoSpaceDE/>
      <w:autoSpaceDN/>
      <w:adjustRightInd/>
      <w:spacing w:line="276" w:lineRule="auto"/>
      <w:ind w:left="880"/>
    </w:pPr>
    <w:rPr>
      <w:rFonts w:ascii="Trebuchet MS" w:eastAsia="Trebuchet MS" w:hAnsi="Trebuchet MS" w:cs="Times New Roman"/>
      <w:sz w:val="18"/>
      <w:szCs w:val="18"/>
      <w:lang w:eastAsia="en-US"/>
    </w:rPr>
  </w:style>
  <w:style w:type="paragraph" w:styleId="Obsah6">
    <w:name w:val="toc 6"/>
    <w:basedOn w:val="Normlny"/>
    <w:next w:val="Normlny"/>
    <w:autoRedefine/>
    <w:uiPriority w:val="39"/>
    <w:unhideWhenUsed/>
    <w:rsid w:val="009E0823"/>
    <w:pPr>
      <w:widowControl/>
      <w:autoSpaceDE/>
      <w:autoSpaceDN/>
      <w:adjustRightInd/>
      <w:spacing w:line="276" w:lineRule="auto"/>
      <w:ind w:left="1100"/>
    </w:pPr>
    <w:rPr>
      <w:rFonts w:ascii="Trebuchet MS" w:eastAsia="Trebuchet MS" w:hAnsi="Trebuchet MS" w:cs="Times New Roman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rsid w:val="00B27685"/>
    <w:pPr>
      <w:widowControl/>
      <w:tabs>
        <w:tab w:val="center" w:pos="4703"/>
        <w:tab w:val="right" w:pos="9406"/>
      </w:tabs>
      <w:autoSpaceDE/>
      <w:autoSpaceDN/>
      <w:adjustRightInd/>
    </w:pPr>
    <w:rPr>
      <w:rFonts w:cs="Times New Roman"/>
      <w:sz w:val="16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B27685"/>
    <w:rPr>
      <w:rFonts w:ascii="Arial" w:eastAsia="Times New Roman" w:hAnsi="Arial" w:cs="Times New Roman"/>
      <w:sz w:val="16"/>
      <w:szCs w:val="24"/>
    </w:rPr>
  </w:style>
  <w:style w:type="table" w:customStyle="1" w:styleId="Svetlmriekazvraznenie111">
    <w:name w:val="Svetlá mriežka – zvýraznenie 111"/>
    <w:basedOn w:val="Normlnatabuka"/>
    <w:uiPriority w:val="62"/>
    <w:rsid w:val="00C63DE7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4E67C8"/>
        <w:left w:val="single" w:sz="8" w:space="0" w:color="4E67C8"/>
        <w:bottom w:val="single" w:sz="8" w:space="0" w:color="4E67C8"/>
        <w:right w:val="single" w:sz="8" w:space="0" w:color="4E67C8"/>
        <w:insideH w:val="single" w:sz="8" w:space="0" w:color="4E67C8"/>
        <w:insideV w:val="single" w:sz="8" w:space="0" w:color="4E67C8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Georgia" w:eastAsia="Times New Roman" w:hAnsi="Georgia" w:cs="Times New Roman" w:hint="default"/>
        <w:b/>
        <w:bCs/>
      </w:rPr>
      <w:tblPr/>
      <w:tcPr>
        <w:tcBorders>
          <w:top w:val="single" w:sz="8" w:space="0" w:color="4E67C8"/>
          <w:left w:val="single" w:sz="8" w:space="0" w:color="4E67C8"/>
          <w:bottom w:val="single" w:sz="18" w:space="0" w:color="4E67C8"/>
          <w:right w:val="single" w:sz="8" w:space="0" w:color="4E67C8"/>
          <w:insideH w:val="nil"/>
          <w:insideV w:val="single" w:sz="8" w:space="0" w:color="4E67C8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Georgia" w:eastAsia="Times New Roman" w:hAnsi="Georgia" w:cs="Times New Roman" w:hint="default"/>
        <w:b/>
        <w:bCs/>
      </w:rPr>
      <w:tblPr/>
      <w:tcPr>
        <w:tcBorders>
          <w:top w:val="double" w:sz="6" w:space="0" w:color="4E67C8"/>
          <w:left w:val="single" w:sz="8" w:space="0" w:color="4E67C8"/>
          <w:bottom w:val="single" w:sz="8" w:space="0" w:color="4E67C8"/>
          <w:right w:val="single" w:sz="8" w:space="0" w:color="4E67C8"/>
          <w:insideH w:val="nil"/>
          <w:insideV w:val="single" w:sz="8" w:space="0" w:color="4E67C8"/>
        </w:tcBorders>
      </w:tcPr>
    </w:tblStylePr>
    <w:tblStylePr w:type="firstCol">
      <w:rPr>
        <w:rFonts w:ascii="Georgia" w:eastAsia="Times New Roman" w:hAnsi="Georgia" w:cs="Times New Roman" w:hint="default"/>
        <w:b/>
        <w:bCs/>
      </w:rPr>
    </w:tblStylePr>
    <w:tblStylePr w:type="lastCol">
      <w:rPr>
        <w:rFonts w:ascii="Georgia" w:eastAsia="Times New Roman" w:hAnsi="Georgia" w:cs="Times New Roman" w:hint="default"/>
        <w:b/>
        <w:bCs/>
      </w:rPr>
      <w:tblPr/>
      <w:tcPr>
        <w:tc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</w:tcBorders>
      </w:tcPr>
    </w:tblStylePr>
    <w:tblStylePr w:type="band1Vert">
      <w:tblPr/>
      <w:tcPr>
        <w:tc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</w:tcBorders>
        <w:shd w:val="clear" w:color="auto" w:fill="D3D9F1"/>
      </w:tcPr>
    </w:tblStylePr>
    <w:tblStylePr w:type="band1Horz">
      <w:tblPr/>
      <w:tcPr>
        <w:tc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  <w:insideV w:val="single" w:sz="8" w:space="0" w:color="4E67C8"/>
        </w:tcBorders>
        <w:shd w:val="clear" w:color="auto" w:fill="D3D9F1"/>
      </w:tcPr>
    </w:tblStylePr>
    <w:tblStylePr w:type="band2Horz">
      <w:tblPr/>
      <w:tcPr>
        <w:tc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  <w:insideV w:val="single" w:sz="8" w:space="0" w:color="4E67C8"/>
        </w:tcBorders>
      </w:tcPr>
    </w:tblStylePr>
  </w:style>
  <w:style w:type="character" w:styleId="Zvraznenie">
    <w:name w:val="Emphasis"/>
    <w:uiPriority w:val="20"/>
    <w:qFormat/>
    <w:rsid w:val="006310F9"/>
    <w:rPr>
      <w:i/>
      <w:iCs/>
    </w:rPr>
  </w:style>
  <w:style w:type="paragraph" w:styleId="Textpoznmkypodiarou">
    <w:name w:val="footnote text"/>
    <w:aliases w:val="Fußnotentextf,Fußnotentextr,stile 1,Footnote,Footnote1,Footnote2,Footnote3,Footnote4,Footnote5,Footnote6,Footnote7,Footnote8,Footnote9,Footnote10,Footnote11,Footnote21,Footnote31,Footnote41,Footnote51,Footnote61,Footnote71,f,o"/>
    <w:basedOn w:val="Normlny"/>
    <w:link w:val="TextpoznmkypodiarouChar"/>
    <w:uiPriority w:val="99"/>
    <w:unhideWhenUsed/>
    <w:qFormat/>
    <w:rsid w:val="00EB4EE8"/>
    <w:rPr>
      <w:sz w:val="20"/>
      <w:szCs w:val="20"/>
    </w:rPr>
  </w:style>
  <w:style w:type="character" w:customStyle="1" w:styleId="TextpoznmkypodiarouChar">
    <w:name w:val="Text poznámky pod čiarou Char"/>
    <w:aliases w:val="Fußnotentextf Char,Fußnotentextr Char,stile 1 Char,Footnote Char,Footnote1 Char,Footnote2 Char,Footnote3 Char,Footnote4 Char,Footnote5 Char,Footnote6 Char,Footnote7 Char,Footnote8 Char,Footnote9 Char,Footnote10 Char,f Char"/>
    <w:basedOn w:val="Predvolenpsmoodseku"/>
    <w:link w:val="Textpoznmkypodiarou"/>
    <w:uiPriority w:val="99"/>
    <w:rsid w:val="00EB4EE8"/>
    <w:rPr>
      <w:rFonts w:ascii="Arial" w:eastAsia="Times New Roman" w:hAnsi="Arial" w:cs="Arial"/>
      <w:sz w:val="20"/>
      <w:szCs w:val="20"/>
      <w:lang w:eastAsia="sk-SK"/>
    </w:rPr>
  </w:style>
  <w:style w:type="character" w:styleId="Odkaznapoznmkupodiarou">
    <w:name w:val="footnote reference"/>
    <w:aliases w:val="FRef ISO,Footnotes refss,Überschrift 4 Zchn1,Título 4 Car Zchn,Heading 4 Char1 Car Zchn,no vale 2 Zchn,no vale 2 Car Zchn,ftref,Footnote symbol,-E Fußnotenzeichen,ESPON Footnote No,Footnote call,Odwołanie przypisu,note TESI"/>
    <w:basedOn w:val="Predvolenpsmoodseku"/>
    <w:uiPriority w:val="99"/>
    <w:unhideWhenUsed/>
    <w:rsid w:val="00EB4EE8"/>
    <w:rPr>
      <w:vertAlign w:val="superscript"/>
    </w:rPr>
  </w:style>
  <w:style w:type="paragraph" w:customStyle="1" w:styleId="CM1">
    <w:name w:val="CM1"/>
    <w:basedOn w:val="Normlny"/>
    <w:next w:val="Normlny"/>
    <w:uiPriority w:val="99"/>
    <w:rsid w:val="00C203BB"/>
    <w:pPr>
      <w:widowControl/>
    </w:pPr>
    <w:rPr>
      <w:rFonts w:ascii="EUAlbertina" w:eastAsiaTheme="minorHAnsi" w:hAnsi="EUAlbertina" w:cstheme="minorBidi"/>
      <w:lang w:eastAsia="en-US"/>
    </w:rPr>
  </w:style>
  <w:style w:type="paragraph" w:customStyle="1" w:styleId="Default">
    <w:name w:val="Default"/>
    <w:uiPriority w:val="99"/>
    <w:rsid w:val="004A2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aliases w:val="Deloitte table 3"/>
    <w:basedOn w:val="Normlnatabuka"/>
    <w:uiPriority w:val="59"/>
    <w:rsid w:val="004A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unhideWhenUsed/>
    <w:rsid w:val="00173D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73D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73DEE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3D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3DE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842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4224"/>
    <w:rPr>
      <w:rFonts w:ascii="Arial" w:eastAsia="Times New Roman" w:hAnsi="Arial" w:cs="Arial"/>
      <w:sz w:val="24"/>
      <w:szCs w:val="24"/>
      <w:lang w:eastAsia="sk-SK"/>
    </w:rPr>
  </w:style>
  <w:style w:type="character" w:styleId="Siln">
    <w:name w:val="Strong"/>
    <w:uiPriority w:val="22"/>
    <w:qFormat/>
    <w:rsid w:val="00F31CA8"/>
    <w:rPr>
      <w:b/>
      <w:bCs/>
    </w:rPr>
  </w:style>
  <w:style w:type="paragraph" w:customStyle="1" w:styleId="C">
    <w:name w:val="C"/>
    <w:qFormat/>
    <w:rsid w:val="004414E7"/>
    <w:pPr>
      <w:spacing w:afterLines="100" w:after="100" w:line="300" w:lineRule="exact"/>
    </w:pPr>
    <w:rPr>
      <w:rFonts w:ascii="Arial" w:hAnsi="Arial"/>
      <w:sz w:val="20"/>
    </w:rPr>
  </w:style>
  <w:style w:type="paragraph" w:styleId="Nzov">
    <w:name w:val="Title"/>
    <w:basedOn w:val="Normlny"/>
    <w:link w:val="NzovChar"/>
    <w:uiPriority w:val="10"/>
    <w:qFormat/>
    <w:rsid w:val="004414E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character" w:customStyle="1" w:styleId="NzovChar">
    <w:name w:val="Názov Char"/>
    <w:basedOn w:val="Predvolenpsmoodseku"/>
    <w:link w:val="Nzov"/>
    <w:uiPriority w:val="10"/>
    <w:rsid w:val="004414E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CM3">
    <w:name w:val="CM3"/>
    <w:basedOn w:val="Default"/>
    <w:next w:val="Default"/>
    <w:uiPriority w:val="99"/>
    <w:rsid w:val="004414E7"/>
    <w:rPr>
      <w:rFonts w:ascii="EUAlbertina" w:hAnsi="EUAlbertina" w:cstheme="minorBidi"/>
      <w:color w:val="auto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414E7"/>
    <w:rPr>
      <w:rFonts w:ascii="Trebuchet MS" w:eastAsia="Trebuchet MS" w:hAnsi="Trebuchet MS" w:cs="Times New Roman"/>
      <w:sz w:val="20"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414E7"/>
    <w:pPr>
      <w:widowControl/>
      <w:autoSpaceDE/>
      <w:autoSpaceDN/>
      <w:adjustRightInd/>
    </w:pPr>
    <w:rPr>
      <w:rFonts w:ascii="Trebuchet MS" w:eastAsia="Trebuchet MS" w:hAnsi="Trebuchet MS" w:cs="Times New Roman"/>
      <w:sz w:val="20"/>
      <w:szCs w:val="20"/>
      <w:lang w:eastAsia="en-US"/>
    </w:rPr>
  </w:style>
  <w:style w:type="table" w:styleId="Tabukasmriekou1svetl">
    <w:name w:val="Grid Table 1 Light"/>
    <w:basedOn w:val="Normlnatabuka"/>
    <w:uiPriority w:val="46"/>
    <w:rsid w:val="004414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nywebov">
    <w:name w:val="Normal (Web)"/>
    <w:basedOn w:val="Normlny"/>
    <w:uiPriority w:val="99"/>
    <w:unhideWhenUsed/>
    <w:rsid w:val="00187D1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kaznavysvetlivku">
    <w:name w:val="endnote reference"/>
    <w:basedOn w:val="Predvolenpsmoodseku"/>
    <w:uiPriority w:val="99"/>
    <w:semiHidden/>
    <w:unhideWhenUsed/>
    <w:rsid w:val="00187D1E"/>
    <w:rPr>
      <w:vertAlign w:val="superscript"/>
    </w:rPr>
  </w:style>
  <w:style w:type="paragraph" w:styleId="Revzia">
    <w:name w:val="Revision"/>
    <w:hidden/>
    <w:uiPriority w:val="99"/>
    <w:semiHidden/>
    <w:rsid w:val="00187D1E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1"/>
    <w:qFormat/>
    <w:rsid w:val="00591479"/>
    <w:pPr>
      <w:adjustRightInd/>
    </w:pPr>
    <w:rPr>
      <w:rFonts w:eastAsia="Arial"/>
      <w:sz w:val="22"/>
      <w:szCs w:val="22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591479"/>
    <w:rPr>
      <w:rFonts w:ascii="Arial" w:eastAsia="Arial" w:hAnsi="Arial" w:cs="Arial"/>
      <w:lang w:eastAsia="sk-SK" w:bidi="sk-SK"/>
    </w:rPr>
  </w:style>
  <w:style w:type="table" w:customStyle="1" w:styleId="Tabukasmriekou1svetl1">
    <w:name w:val="Tabuľka s mriežkou 1 – svetlá1"/>
    <w:basedOn w:val="Normlnatabuka"/>
    <w:uiPriority w:val="46"/>
    <w:rsid w:val="00377D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q4iawc">
    <w:name w:val="q4iawc"/>
    <w:basedOn w:val="Predvolenpsmoodseku"/>
    <w:rsid w:val="00AC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cervenova@mirri.gov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riana.cervenova@mirri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eria.valachovicova@mirri.gov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ena.chrenkova.kusnirova@mirri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.chrenkova.kusnirova@mirri.gov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5C76-9FA5-4B42-A64D-1C570A8B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12</Pages>
  <Words>3644</Words>
  <Characters>20773</Characters>
  <Application>Microsoft Office Word</Application>
  <DocSecurity>0</DocSecurity>
  <Lines>173</Lines>
  <Paragraphs>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Chrenková Kušnírová, Elena</cp:lastModifiedBy>
  <cp:revision>11</cp:revision>
  <cp:lastPrinted>2018-06-04T11:13:00Z</cp:lastPrinted>
  <dcterms:created xsi:type="dcterms:W3CDTF">2023-09-21T11:33:00Z</dcterms:created>
  <dcterms:modified xsi:type="dcterms:W3CDTF">2024-01-18T14:35:00Z</dcterms:modified>
</cp:coreProperties>
</file>